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87EA" w14:textId="0F015C90" w:rsidR="006C1F89" w:rsidRPr="002A373D" w:rsidRDefault="006C1F89" w:rsidP="006C1F89">
      <w:r w:rsidRPr="00D10873">
        <w:rPr>
          <w:b/>
          <w:bCs/>
        </w:rPr>
        <w:t>Väike</w:t>
      </w:r>
      <w:r w:rsidRPr="002A373D">
        <w:rPr>
          <w:b/>
          <w:bCs/>
        </w:rPr>
        <w:t>hanke "</w:t>
      </w:r>
      <w:r w:rsidRPr="006C1F89">
        <w:rPr>
          <w:b/>
          <w:bCs/>
        </w:rPr>
        <w:t>TTJA juhtide arenguprogramm</w:t>
      </w:r>
      <w:r w:rsidRPr="002A373D">
        <w:rPr>
          <w:b/>
          <w:bCs/>
        </w:rPr>
        <w:t>" pakkumuse kutse</w:t>
      </w:r>
    </w:p>
    <w:p w14:paraId="268ADA20" w14:textId="77777777" w:rsidR="006C1F89" w:rsidRPr="002A373D" w:rsidRDefault="006C1F89" w:rsidP="006C1F89">
      <w:r w:rsidRPr="002A373D">
        <w:t>Tarbijakaitse ja Tehnilise Järelevalve Amet (edaspidi nimetatud kui Hankija/TTJA) palub esitada pakkumus vastavalt kutses sisalduvatele tingimustele.</w:t>
      </w:r>
    </w:p>
    <w:p w14:paraId="37DEC75B" w14:textId="77777777" w:rsidR="006C1F89" w:rsidRPr="002A373D" w:rsidRDefault="006C1F89" w:rsidP="006C1F89">
      <w:r w:rsidRPr="002A373D">
        <w:tab/>
      </w:r>
    </w:p>
    <w:p w14:paraId="7892BDB4" w14:textId="68B01F94" w:rsidR="006C1F89" w:rsidRPr="002A373D" w:rsidRDefault="006C1F89" w:rsidP="006C1F89">
      <w:r w:rsidRPr="002A373D">
        <w:rPr>
          <w:b/>
          <w:bCs/>
        </w:rPr>
        <w:t xml:space="preserve">Eelarve: </w:t>
      </w:r>
      <w:r>
        <w:t>kuni 20 000</w:t>
      </w:r>
      <w:r w:rsidRPr="002A373D">
        <w:t xml:space="preserve"> EUR (ilma käibemaksuta)</w:t>
      </w:r>
    </w:p>
    <w:p w14:paraId="3084A5D1" w14:textId="77777777" w:rsidR="006C1F89" w:rsidRPr="002A373D" w:rsidRDefault="006C1F89" w:rsidP="006C1F89"/>
    <w:p w14:paraId="6BDA0D7A" w14:textId="77777777" w:rsidR="006C1F89" w:rsidRPr="002A373D" w:rsidRDefault="006C1F89" w:rsidP="006C1F89">
      <w:pPr>
        <w:pStyle w:val="Loendilik"/>
        <w:numPr>
          <w:ilvl w:val="0"/>
          <w:numId w:val="2"/>
        </w:numPr>
        <w:spacing w:after="0"/>
        <w:jc w:val="both"/>
        <w:rPr>
          <w:rFonts w:ascii="Times New Roman" w:hAnsi="Times New Roman" w:cs="Times New Roman"/>
          <w:b/>
          <w:bCs/>
          <w:sz w:val="24"/>
          <w:szCs w:val="24"/>
        </w:rPr>
      </w:pPr>
      <w:r w:rsidRPr="002A373D">
        <w:rPr>
          <w:rFonts w:ascii="Times New Roman" w:hAnsi="Times New Roman" w:cs="Times New Roman"/>
          <w:b/>
          <w:bCs/>
          <w:sz w:val="24"/>
          <w:szCs w:val="24"/>
        </w:rPr>
        <w:t>Pakkumuse vormistamine ja esitamine</w:t>
      </w:r>
    </w:p>
    <w:p w14:paraId="2743F742" w14:textId="25067D95" w:rsidR="006C1F89" w:rsidRPr="002A373D" w:rsidRDefault="006C1F89" w:rsidP="006C1F89">
      <w:pPr>
        <w:pStyle w:val="Loendilik"/>
        <w:numPr>
          <w:ilvl w:val="1"/>
          <w:numId w:val="2"/>
        </w:numPr>
        <w:spacing w:after="0"/>
        <w:jc w:val="both"/>
        <w:rPr>
          <w:rFonts w:ascii="Times New Roman" w:hAnsi="Times New Roman" w:cs="Times New Roman"/>
          <w:sz w:val="24"/>
          <w:szCs w:val="24"/>
        </w:rPr>
      </w:pPr>
      <w:r w:rsidRPr="002A373D">
        <w:rPr>
          <w:rFonts w:ascii="Times New Roman" w:hAnsi="Times New Roman" w:cs="Times New Roman"/>
          <w:sz w:val="24"/>
          <w:szCs w:val="24"/>
        </w:rPr>
        <w:t xml:space="preserve">Pakkumuses peab olema esitatud </w:t>
      </w:r>
      <w:r>
        <w:rPr>
          <w:rFonts w:ascii="Times New Roman" w:hAnsi="Times New Roman" w:cs="Times New Roman"/>
          <w:sz w:val="24"/>
          <w:szCs w:val="24"/>
        </w:rPr>
        <w:t>juhtide arenguprorammi kavand vastavalt punktis 2 sätestatud tehnilisele kirjeldusele.</w:t>
      </w:r>
    </w:p>
    <w:p w14:paraId="75717537" w14:textId="77777777" w:rsidR="006C1F89" w:rsidRPr="002A373D" w:rsidRDefault="006C1F89" w:rsidP="006C1F89">
      <w:pPr>
        <w:pStyle w:val="Loendilik"/>
        <w:numPr>
          <w:ilvl w:val="1"/>
          <w:numId w:val="2"/>
        </w:numPr>
        <w:spacing w:after="0"/>
        <w:jc w:val="both"/>
        <w:rPr>
          <w:rFonts w:ascii="Times New Roman" w:hAnsi="Times New Roman" w:cs="Times New Roman"/>
          <w:sz w:val="24"/>
          <w:szCs w:val="24"/>
        </w:rPr>
      </w:pPr>
      <w:r w:rsidRPr="002A373D">
        <w:rPr>
          <w:rFonts w:ascii="Times New Roman" w:hAnsi="Times New Roman" w:cs="Times New Roman"/>
          <w:sz w:val="24"/>
          <w:szCs w:val="24"/>
        </w:rPr>
        <w:t>Pakkumuse maksumus tuleb esitada ilma käibemaksuta.</w:t>
      </w:r>
    </w:p>
    <w:p w14:paraId="1CAAC1CF" w14:textId="77777777" w:rsidR="006C1F89" w:rsidRPr="002A373D" w:rsidRDefault="006C1F89" w:rsidP="006C1F89">
      <w:pPr>
        <w:pStyle w:val="Loendilik"/>
        <w:numPr>
          <w:ilvl w:val="1"/>
          <w:numId w:val="2"/>
        </w:numPr>
        <w:spacing w:after="0"/>
        <w:jc w:val="both"/>
        <w:rPr>
          <w:rFonts w:ascii="Times New Roman" w:hAnsi="Times New Roman" w:cs="Times New Roman"/>
          <w:sz w:val="24"/>
          <w:szCs w:val="24"/>
        </w:rPr>
      </w:pPr>
      <w:r w:rsidRPr="002A373D">
        <w:rPr>
          <w:rFonts w:ascii="Times New Roman" w:hAnsi="Times New Roman" w:cs="Times New Roman"/>
          <w:sz w:val="24"/>
          <w:szCs w:val="24"/>
        </w:rPr>
        <w:t>Hankija aktsepteerib elektrooniliselt esitatavate pakkumuse dokumentide osas kõiki üldlevinud dokumendi formaate, nagu .</w:t>
      </w:r>
      <w:proofErr w:type="spellStart"/>
      <w:r w:rsidRPr="002A373D">
        <w:rPr>
          <w:rFonts w:ascii="Times New Roman" w:hAnsi="Times New Roman" w:cs="Times New Roman"/>
          <w:sz w:val="24"/>
          <w:szCs w:val="24"/>
        </w:rPr>
        <w:t>pdf</w:t>
      </w:r>
      <w:proofErr w:type="spellEnd"/>
      <w:r w:rsidRPr="002A373D">
        <w:rPr>
          <w:rFonts w:ascii="Times New Roman" w:hAnsi="Times New Roman" w:cs="Times New Roman"/>
          <w:sz w:val="24"/>
          <w:szCs w:val="24"/>
        </w:rPr>
        <w:t xml:space="preserve"> (</w:t>
      </w:r>
      <w:proofErr w:type="spellStart"/>
      <w:r w:rsidRPr="002A373D">
        <w:rPr>
          <w:rFonts w:ascii="Times New Roman" w:hAnsi="Times New Roman" w:cs="Times New Roman"/>
          <w:sz w:val="24"/>
          <w:szCs w:val="24"/>
        </w:rPr>
        <w:t>Portable</w:t>
      </w:r>
      <w:proofErr w:type="spellEnd"/>
      <w:r w:rsidRPr="002A373D">
        <w:rPr>
          <w:rFonts w:ascii="Times New Roman" w:hAnsi="Times New Roman" w:cs="Times New Roman"/>
          <w:sz w:val="24"/>
          <w:szCs w:val="24"/>
        </w:rPr>
        <w:t xml:space="preserve"> Document </w:t>
      </w:r>
      <w:proofErr w:type="spellStart"/>
      <w:r w:rsidRPr="002A373D">
        <w:rPr>
          <w:rFonts w:ascii="Times New Roman" w:hAnsi="Times New Roman" w:cs="Times New Roman"/>
          <w:sz w:val="24"/>
          <w:szCs w:val="24"/>
        </w:rPr>
        <w:t>Format</w:t>
      </w:r>
      <w:proofErr w:type="spellEnd"/>
      <w:r w:rsidRPr="002A373D">
        <w:rPr>
          <w:rFonts w:ascii="Times New Roman" w:hAnsi="Times New Roman" w:cs="Times New Roman"/>
          <w:sz w:val="24"/>
          <w:szCs w:val="24"/>
        </w:rPr>
        <w:t>), .</w:t>
      </w:r>
      <w:proofErr w:type="spellStart"/>
      <w:r w:rsidRPr="002A373D">
        <w:rPr>
          <w:rFonts w:ascii="Times New Roman" w:hAnsi="Times New Roman" w:cs="Times New Roman"/>
          <w:sz w:val="24"/>
          <w:szCs w:val="24"/>
        </w:rPr>
        <w:t>rtf</w:t>
      </w:r>
      <w:proofErr w:type="spellEnd"/>
      <w:r w:rsidRPr="002A373D">
        <w:rPr>
          <w:rFonts w:ascii="Times New Roman" w:hAnsi="Times New Roman" w:cs="Times New Roman"/>
          <w:sz w:val="24"/>
          <w:szCs w:val="24"/>
        </w:rPr>
        <w:t xml:space="preserve"> (</w:t>
      </w:r>
      <w:proofErr w:type="spellStart"/>
      <w:r w:rsidRPr="002A373D">
        <w:rPr>
          <w:rFonts w:ascii="Times New Roman" w:hAnsi="Times New Roman" w:cs="Times New Roman"/>
          <w:sz w:val="24"/>
          <w:szCs w:val="24"/>
        </w:rPr>
        <w:t>RichTextFormat</w:t>
      </w:r>
      <w:proofErr w:type="spellEnd"/>
      <w:r w:rsidRPr="002A373D">
        <w:rPr>
          <w:rFonts w:ascii="Times New Roman" w:hAnsi="Times New Roman" w:cs="Times New Roman"/>
          <w:sz w:val="24"/>
          <w:szCs w:val="24"/>
        </w:rPr>
        <w:t>), .</w:t>
      </w:r>
      <w:proofErr w:type="spellStart"/>
      <w:r w:rsidRPr="002A373D">
        <w:rPr>
          <w:rFonts w:ascii="Times New Roman" w:hAnsi="Times New Roman" w:cs="Times New Roman"/>
          <w:sz w:val="24"/>
          <w:szCs w:val="24"/>
        </w:rPr>
        <w:t>odt</w:t>
      </w:r>
      <w:proofErr w:type="spellEnd"/>
      <w:r w:rsidRPr="002A373D">
        <w:rPr>
          <w:rFonts w:ascii="Times New Roman" w:hAnsi="Times New Roman" w:cs="Times New Roman"/>
          <w:sz w:val="24"/>
          <w:szCs w:val="24"/>
        </w:rPr>
        <w:t xml:space="preserve"> (</w:t>
      </w:r>
      <w:proofErr w:type="spellStart"/>
      <w:r w:rsidRPr="002A373D">
        <w:rPr>
          <w:rFonts w:ascii="Times New Roman" w:hAnsi="Times New Roman" w:cs="Times New Roman"/>
          <w:sz w:val="24"/>
          <w:szCs w:val="24"/>
        </w:rPr>
        <w:t>Open</w:t>
      </w:r>
      <w:proofErr w:type="spellEnd"/>
      <w:r w:rsidRPr="002A373D">
        <w:rPr>
          <w:rFonts w:ascii="Times New Roman" w:hAnsi="Times New Roman" w:cs="Times New Roman"/>
          <w:sz w:val="24"/>
          <w:szCs w:val="24"/>
        </w:rPr>
        <w:t xml:space="preserve"> Office) ning ka MS Office formaate.</w:t>
      </w:r>
    </w:p>
    <w:p w14:paraId="5DD9DB5E" w14:textId="77777777" w:rsidR="006C1F89" w:rsidRPr="002A373D" w:rsidRDefault="006C1F89" w:rsidP="006C1F89">
      <w:pPr>
        <w:pStyle w:val="Loendilik"/>
        <w:numPr>
          <w:ilvl w:val="1"/>
          <w:numId w:val="2"/>
        </w:numPr>
        <w:spacing w:after="0"/>
        <w:jc w:val="both"/>
        <w:rPr>
          <w:rFonts w:ascii="Times New Roman" w:hAnsi="Times New Roman" w:cs="Times New Roman"/>
          <w:sz w:val="24"/>
          <w:szCs w:val="24"/>
        </w:rPr>
      </w:pPr>
      <w:r w:rsidRPr="002A373D">
        <w:rPr>
          <w:rFonts w:ascii="Times New Roman" w:hAnsi="Times New Roman" w:cs="Times New Roman"/>
          <w:sz w:val="24"/>
          <w:szCs w:val="24"/>
        </w:rPr>
        <w:t>Eelkirjeldatud nõuetele mittevastavaid, sh hilinenult esitatud pakkumusi arvesse ei võeta.</w:t>
      </w:r>
    </w:p>
    <w:p w14:paraId="09C195B2" w14:textId="77777777" w:rsidR="006C1F89" w:rsidRPr="002A373D" w:rsidRDefault="006C1F89" w:rsidP="006C1F89">
      <w:pPr>
        <w:pStyle w:val="Loendilik"/>
        <w:numPr>
          <w:ilvl w:val="1"/>
          <w:numId w:val="2"/>
        </w:numPr>
        <w:spacing w:after="0"/>
        <w:jc w:val="both"/>
        <w:rPr>
          <w:rFonts w:ascii="Times New Roman" w:hAnsi="Times New Roman" w:cs="Times New Roman"/>
          <w:sz w:val="24"/>
          <w:szCs w:val="24"/>
        </w:rPr>
      </w:pPr>
      <w:r w:rsidRPr="002A373D">
        <w:rPr>
          <w:rFonts w:ascii="Times New Roman" w:hAnsi="Times New Roman" w:cs="Times New Roman"/>
          <w:sz w:val="24"/>
          <w:szCs w:val="24"/>
        </w:rPr>
        <w:t>Pakkuja kannab kõik pakkumuse ettevalmistamisega ning esitamisega seotud kulud.</w:t>
      </w:r>
    </w:p>
    <w:p w14:paraId="62987A65" w14:textId="77777777" w:rsidR="006C1F89" w:rsidRPr="002A373D" w:rsidRDefault="006C1F89" w:rsidP="006C1F89">
      <w:pPr>
        <w:pStyle w:val="Loendilik"/>
        <w:numPr>
          <w:ilvl w:val="1"/>
          <w:numId w:val="2"/>
        </w:numPr>
        <w:spacing w:after="0"/>
        <w:jc w:val="both"/>
        <w:rPr>
          <w:rFonts w:ascii="Times New Roman" w:hAnsi="Times New Roman" w:cs="Times New Roman"/>
          <w:sz w:val="24"/>
          <w:szCs w:val="24"/>
        </w:rPr>
      </w:pPr>
      <w:r w:rsidRPr="002A373D">
        <w:rPr>
          <w:rFonts w:ascii="Times New Roman" w:hAnsi="Times New Roman" w:cs="Times New Roman"/>
          <w:sz w:val="24"/>
          <w:szCs w:val="24"/>
        </w:rPr>
        <w:t xml:space="preserve">Hankija koostab pakkumuste hindamise kohta protokolli. </w:t>
      </w:r>
    </w:p>
    <w:p w14:paraId="0E9C5F65" w14:textId="77777777" w:rsidR="006C1F89" w:rsidRDefault="006C1F89" w:rsidP="006C1F89">
      <w:pPr>
        <w:pStyle w:val="Loendilik"/>
        <w:numPr>
          <w:ilvl w:val="1"/>
          <w:numId w:val="2"/>
        </w:numPr>
        <w:spacing w:after="0"/>
        <w:jc w:val="both"/>
        <w:rPr>
          <w:rFonts w:ascii="Times New Roman" w:hAnsi="Times New Roman" w:cs="Times New Roman"/>
          <w:sz w:val="24"/>
          <w:szCs w:val="24"/>
        </w:rPr>
      </w:pPr>
      <w:r w:rsidRPr="002A373D">
        <w:rPr>
          <w:rFonts w:ascii="Times New Roman" w:hAnsi="Times New Roman" w:cs="Times New Roman"/>
          <w:sz w:val="24"/>
          <w:szCs w:val="24"/>
        </w:rPr>
        <w:t>Hankija ei rakenda hankelepingu sõlmimisel ooteaega.</w:t>
      </w:r>
    </w:p>
    <w:p w14:paraId="6C74D078" w14:textId="691D08A0" w:rsidR="00502391" w:rsidRPr="002A373D" w:rsidRDefault="00502391" w:rsidP="006C1F89">
      <w:pPr>
        <w:pStyle w:val="Loendilik"/>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Juhul kui pakkumus sisaldab ärisaladust, tuleb see pakkumuses ära märkida. </w:t>
      </w:r>
    </w:p>
    <w:p w14:paraId="20044BFB" w14:textId="77777777" w:rsidR="006C1F89" w:rsidRPr="002A373D" w:rsidRDefault="006C1F89" w:rsidP="006C1F89">
      <w:pPr>
        <w:pStyle w:val="Loendilik"/>
        <w:spacing w:after="0"/>
        <w:ind w:left="792"/>
        <w:jc w:val="both"/>
        <w:rPr>
          <w:rFonts w:ascii="Times New Roman" w:hAnsi="Times New Roman" w:cs="Times New Roman"/>
          <w:sz w:val="24"/>
          <w:szCs w:val="24"/>
        </w:rPr>
      </w:pPr>
    </w:p>
    <w:p w14:paraId="5FE3AF0D" w14:textId="6D3144D5" w:rsidR="006C1F89" w:rsidRPr="006C1F89" w:rsidRDefault="006C1F89" w:rsidP="006C1F89">
      <w:pPr>
        <w:pStyle w:val="Loendilik"/>
        <w:numPr>
          <w:ilvl w:val="0"/>
          <w:numId w:val="2"/>
        </w:numPr>
        <w:spacing w:after="0"/>
        <w:jc w:val="both"/>
        <w:rPr>
          <w:rFonts w:ascii="Times New Roman" w:hAnsi="Times New Roman" w:cs="Times New Roman"/>
          <w:b/>
          <w:bCs/>
          <w:sz w:val="24"/>
          <w:szCs w:val="24"/>
        </w:rPr>
      </w:pPr>
      <w:r w:rsidRPr="006C1F89">
        <w:rPr>
          <w:rFonts w:ascii="Times New Roman" w:hAnsi="Times New Roman" w:cs="Times New Roman"/>
          <w:b/>
          <w:bCs/>
          <w:sz w:val="24"/>
          <w:szCs w:val="24"/>
        </w:rPr>
        <w:t xml:space="preserve">Tehniline kirjeldus </w:t>
      </w:r>
    </w:p>
    <w:p w14:paraId="3FC57792" w14:textId="4826F534" w:rsidR="006C1F89" w:rsidRPr="003233B1" w:rsidRDefault="006C1F89" w:rsidP="006C1F89">
      <w:pPr>
        <w:rPr>
          <w:rFonts w:eastAsia="Times New Roman"/>
          <w:color w:val="000000"/>
        </w:rPr>
      </w:pPr>
      <w:r>
        <w:rPr>
          <w:rFonts w:eastAsia="Times New Roman"/>
          <w:color w:val="000000"/>
        </w:rPr>
        <w:t xml:space="preserve">TTJA </w:t>
      </w:r>
      <w:r w:rsidRPr="003233B1">
        <w:rPr>
          <w:rFonts w:eastAsia="Times New Roman"/>
          <w:color w:val="000000"/>
        </w:rPr>
        <w:t xml:space="preserve">on kavandamas </w:t>
      </w:r>
      <w:r w:rsidR="00A86CB7">
        <w:rPr>
          <w:rFonts w:eastAsia="Times New Roman"/>
          <w:color w:val="000000"/>
        </w:rPr>
        <w:t>perioodiks 01.01-31.12.2025</w:t>
      </w:r>
      <w:r w:rsidRPr="003233B1">
        <w:rPr>
          <w:rFonts w:eastAsia="Times New Roman"/>
          <w:color w:val="000000"/>
        </w:rPr>
        <w:t xml:space="preserve"> keskastmejuh</w:t>
      </w:r>
      <w:r>
        <w:rPr>
          <w:rFonts w:eastAsia="Times New Roman"/>
          <w:color w:val="000000"/>
        </w:rPr>
        <w:t>t</w:t>
      </w:r>
      <w:r w:rsidRPr="003233B1">
        <w:rPr>
          <w:rFonts w:eastAsia="Times New Roman"/>
          <w:color w:val="000000"/>
        </w:rPr>
        <w:t>i</w:t>
      </w:r>
      <w:r>
        <w:rPr>
          <w:rFonts w:eastAsia="Times New Roman"/>
          <w:color w:val="000000"/>
        </w:rPr>
        <w:t>de</w:t>
      </w:r>
      <w:r w:rsidRPr="003233B1">
        <w:rPr>
          <w:rFonts w:eastAsia="Times New Roman"/>
          <w:color w:val="000000"/>
        </w:rPr>
        <w:t xml:space="preserve">le </w:t>
      </w:r>
      <w:r>
        <w:rPr>
          <w:rFonts w:eastAsia="Times New Roman"/>
          <w:color w:val="000000"/>
        </w:rPr>
        <w:t xml:space="preserve">(7 juhti) ja esmatasandi juhtidele (8 juhti) </w:t>
      </w:r>
      <w:r w:rsidRPr="003233B1">
        <w:rPr>
          <w:rFonts w:eastAsia="Times New Roman"/>
          <w:color w:val="000000"/>
        </w:rPr>
        <w:t>arenguprogrammi</w:t>
      </w:r>
      <w:r>
        <w:rPr>
          <w:rFonts w:eastAsia="Times New Roman"/>
          <w:color w:val="000000"/>
        </w:rPr>
        <w:t>, eesmärgiga ühtlustada TTJA ülest juhtimisstiili ja juhtimise põhimõtteid.</w:t>
      </w:r>
      <w:r w:rsidR="00A86CB7">
        <w:rPr>
          <w:rFonts w:eastAsia="Times New Roman"/>
          <w:color w:val="000000"/>
        </w:rPr>
        <w:t xml:space="preserve"> </w:t>
      </w:r>
    </w:p>
    <w:p w14:paraId="1588F4AF" w14:textId="77777777" w:rsidR="006C1F89" w:rsidRPr="003233B1" w:rsidRDefault="006C1F89" w:rsidP="006C1F89">
      <w:pPr>
        <w:rPr>
          <w:rFonts w:eastAsia="Times New Roman"/>
          <w:color w:val="000000"/>
        </w:rPr>
      </w:pPr>
      <w:r w:rsidRPr="003233B1">
        <w:rPr>
          <w:rFonts w:eastAsia="Times New Roman"/>
          <w:color w:val="000000"/>
        </w:rPr>
        <w:t> </w:t>
      </w:r>
    </w:p>
    <w:p w14:paraId="421F8C7B" w14:textId="77777777" w:rsidR="006C1F89" w:rsidRPr="003233B1" w:rsidRDefault="006C1F89" w:rsidP="006C1F89">
      <w:pPr>
        <w:rPr>
          <w:rFonts w:eastAsia="Times New Roman"/>
          <w:color w:val="000000"/>
        </w:rPr>
      </w:pPr>
      <w:r w:rsidRPr="003233B1">
        <w:rPr>
          <w:rFonts w:eastAsia="Times New Roman"/>
          <w:color w:val="000000"/>
        </w:rPr>
        <w:t xml:space="preserve">Programmi elluviimise vajadus tuleneb asjaolust, et meie juhid </w:t>
      </w:r>
      <w:r>
        <w:rPr>
          <w:rFonts w:eastAsia="Times New Roman"/>
          <w:color w:val="000000"/>
        </w:rPr>
        <w:t xml:space="preserve">on täna väga erinevate tasemetega ning juhtimiskogemustega. Meil on nii esmatasandi kui ka keskastme juhte, kes on kasvanud spetsialistist juhiks. Samuti on meil 10+ aastase kogemusega juhte. Osaliselt on meie juhid läbinud nii KESTA kui KAJA juhtimisprogramme. </w:t>
      </w:r>
    </w:p>
    <w:p w14:paraId="4F5D1948" w14:textId="77777777" w:rsidR="006C1F89" w:rsidRPr="003233B1" w:rsidRDefault="006C1F89" w:rsidP="006C1F89">
      <w:pPr>
        <w:rPr>
          <w:rFonts w:eastAsia="Times New Roman"/>
          <w:color w:val="000000"/>
        </w:rPr>
      </w:pPr>
      <w:r w:rsidRPr="003233B1">
        <w:rPr>
          <w:rFonts w:eastAsia="Times New Roman"/>
          <w:color w:val="000000"/>
        </w:rPr>
        <w:t>  </w:t>
      </w:r>
    </w:p>
    <w:p w14:paraId="419FCDC0" w14:textId="59601457" w:rsidR="006C1F89" w:rsidRPr="003233B1" w:rsidRDefault="006C1F89" w:rsidP="006C1F89">
      <w:pPr>
        <w:rPr>
          <w:rFonts w:eastAsia="Times New Roman"/>
          <w:color w:val="000000"/>
        </w:rPr>
      </w:pPr>
      <w:r w:rsidRPr="003233B1">
        <w:rPr>
          <w:rFonts w:eastAsia="Times New Roman"/>
          <w:color w:val="000000"/>
        </w:rPr>
        <w:t>Arenguprogramm</w:t>
      </w:r>
      <w:r>
        <w:rPr>
          <w:rFonts w:eastAsia="Times New Roman"/>
          <w:color w:val="000000"/>
        </w:rPr>
        <w:t xml:space="preserve">i </w:t>
      </w:r>
      <w:r w:rsidRPr="003233B1">
        <w:rPr>
          <w:rFonts w:eastAsia="Times New Roman"/>
          <w:color w:val="000000"/>
        </w:rPr>
        <w:t>võimalik</w:t>
      </w:r>
      <w:r>
        <w:rPr>
          <w:rFonts w:eastAsia="Times New Roman"/>
          <w:color w:val="000000"/>
        </w:rPr>
        <w:t>ud teemad</w:t>
      </w:r>
      <w:r w:rsidRPr="003233B1">
        <w:rPr>
          <w:rFonts w:eastAsia="Times New Roman"/>
          <w:color w:val="000000"/>
        </w:rPr>
        <w:t>:</w:t>
      </w:r>
    </w:p>
    <w:p w14:paraId="2AA51C7D" w14:textId="77777777" w:rsidR="006C1F89" w:rsidRPr="00C16426" w:rsidRDefault="006C1F89" w:rsidP="006C1F89">
      <w:pPr>
        <w:pStyle w:val="Loendilik"/>
        <w:numPr>
          <w:ilvl w:val="0"/>
          <w:numId w:val="4"/>
        </w:numPr>
        <w:spacing w:line="240" w:lineRule="auto"/>
        <w:rPr>
          <w:rFonts w:ascii="Times New Roman" w:eastAsia="Times New Roman" w:hAnsi="Times New Roman" w:cs="Times New Roman"/>
          <w:color w:val="000000"/>
          <w:sz w:val="24"/>
          <w:szCs w:val="24"/>
        </w:rPr>
      </w:pPr>
      <w:r w:rsidRPr="00C16426">
        <w:rPr>
          <w:rFonts w:ascii="Times New Roman" w:eastAsia="Times New Roman" w:hAnsi="Times New Roman" w:cs="Times New Roman"/>
          <w:color w:val="000000"/>
          <w:sz w:val="24"/>
          <w:szCs w:val="24"/>
        </w:rPr>
        <w:t>juhi rollid ja omadused;</w:t>
      </w:r>
    </w:p>
    <w:p w14:paraId="1B42A3CE" w14:textId="77777777" w:rsidR="006C1F89" w:rsidRPr="00C16426" w:rsidRDefault="006C1F89" w:rsidP="006C1F89">
      <w:pPr>
        <w:pStyle w:val="Loendilik"/>
        <w:numPr>
          <w:ilvl w:val="0"/>
          <w:numId w:val="4"/>
        </w:numPr>
        <w:spacing w:line="240" w:lineRule="auto"/>
        <w:rPr>
          <w:rFonts w:ascii="Times New Roman" w:eastAsia="Times New Roman" w:hAnsi="Times New Roman" w:cs="Times New Roman"/>
          <w:color w:val="000000"/>
          <w:sz w:val="24"/>
          <w:szCs w:val="24"/>
        </w:rPr>
      </w:pPr>
      <w:r w:rsidRPr="00C16426">
        <w:rPr>
          <w:rFonts w:ascii="Times New Roman" w:eastAsia="Times New Roman" w:hAnsi="Times New Roman" w:cs="Times New Roman"/>
          <w:color w:val="000000"/>
          <w:sz w:val="24"/>
          <w:szCs w:val="24"/>
        </w:rPr>
        <w:t>juhi erialased kompetentsid;</w:t>
      </w:r>
    </w:p>
    <w:p w14:paraId="6692D8BF" w14:textId="77777777" w:rsidR="006C1F89" w:rsidRPr="00C16426" w:rsidRDefault="006C1F89" w:rsidP="006C1F89">
      <w:pPr>
        <w:pStyle w:val="Loendilik"/>
        <w:numPr>
          <w:ilvl w:val="0"/>
          <w:numId w:val="4"/>
        </w:numPr>
        <w:spacing w:line="240" w:lineRule="auto"/>
        <w:rPr>
          <w:rFonts w:ascii="Times New Roman" w:eastAsia="Times New Roman" w:hAnsi="Times New Roman" w:cs="Times New Roman"/>
          <w:color w:val="000000"/>
          <w:sz w:val="24"/>
          <w:szCs w:val="24"/>
        </w:rPr>
      </w:pPr>
      <w:r w:rsidRPr="00C16426">
        <w:rPr>
          <w:rFonts w:ascii="Times New Roman" w:eastAsia="Times New Roman" w:hAnsi="Times New Roman" w:cs="Times New Roman"/>
          <w:color w:val="000000"/>
          <w:sz w:val="24"/>
          <w:szCs w:val="24"/>
        </w:rPr>
        <w:t>juhtimise funktsioonid;</w:t>
      </w:r>
    </w:p>
    <w:p w14:paraId="2A91F918" w14:textId="77777777" w:rsidR="006C1F89" w:rsidRPr="00C16426" w:rsidRDefault="006C1F89" w:rsidP="006C1F89">
      <w:pPr>
        <w:pStyle w:val="Loendilik"/>
        <w:numPr>
          <w:ilvl w:val="0"/>
          <w:numId w:val="4"/>
        </w:numPr>
        <w:spacing w:line="240" w:lineRule="auto"/>
        <w:rPr>
          <w:rFonts w:ascii="Times New Roman" w:eastAsia="Times New Roman" w:hAnsi="Times New Roman" w:cs="Times New Roman"/>
          <w:color w:val="000000"/>
          <w:sz w:val="24"/>
          <w:szCs w:val="24"/>
        </w:rPr>
      </w:pPr>
      <w:r w:rsidRPr="00C16426">
        <w:rPr>
          <w:rFonts w:ascii="Times New Roman" w:eastAsia="Times New Roman" w:hAnsi="Times New Roman" w:cs="Times New Roman"/>
          <w:color w:val="000000"/>
          <w:sz w:val="24"/>
          <w:szCs w:val="24"/>
        </w:rPr>
        <w:t>erinevad juhtimisstiilid;</w:t>
      </w:r>
    </w:p>
    <w:p w14:paraId="3D0DE22A" w14:textId="77777777" w:rsidR="006C1F89" w:rsidRPr="00C16426" w:rsidRDefault="006C1F89" w:rsidP="006C1F89">
      <w:pPr>
        <w:pStyle w:val="Loendilik"/>
        <w:numPr>
          <w:ilvl w:val="0"/>
          <w:numId w:val="4"/>
        </w:numPr>
        <w:spacing w:line="240" w:lineRule="auto"/>
        <w:rPr>
          <w:rFonts w:ascii="Times New Roman" w:eastAsia="Times New Roman" w:hAnsi="Times New Roman" w:cs="Times New Roman"/>
          <w:color w:val="000000"/>
          <w:sz w:val="24"/>
          <w:szCs w:val="24"/>
        </w:rPr>
      </w:pPr>
      <w:r w:rsidRPr="00C16426">
        <w:rPr>
          <w:rFonts w:ascii="Times New Roman" w:eastAsia="Times New Roman" w:hAnsi="Times New Roman" w:cs="Times New Roman"/>
          <w:color w:val="000000"/>
          <w:sz w:val="24"/>
          <w:szCs w:val="24"/>
        </w:rPr>
        <w:t>enese- ja meeskonnajuhtimine;</w:t>
      </w:r>
    </w:p>
    <w:p w14:paraId="58AA33EE" w14:textId="77777777" w:rsidR="006C1F89" w:rsidRPr="00C16426" w:rsidRDefault="006C1F89" w:rsidP="006C1F89">
      <w:pPr>
        <w:pStyle w:val="Loendilik"/>
        <w:numPr>
          <w:ilvl w:val="0"/>
          <w:numId w:val="4"/>
        </w:numPr>
        <w:spacing w:line="240" w:lineRule="auto"/>
        <w:rPr>
          <w:rFonts w:ascii="Times New Roman" w:eastAsia="Times New Roman" w:hAnsi="Times New Roman" w:cs="Times New Roman"/>
          <w:color w:val="000000"/>
          <w:sz w:val="24"/>
          <w:szCs w:val="24"/>
        </w:rPr>
      </w:pPr>
      <w:r w:rsidRPr="00C16426">
        <w:rPr>
          <w:rFonts w:ascii="Times New Roman" w:eastAsia="Times New Roman" w:hAnsi="Times New Roman" w:cs="Times New Roman"/>
          <w:color w:val="000000"/>
          <w:sz w:val="24"/>
          <w:szCs w:val="24"/>
        </w:rPr>
        <w:t>motiveerimine ja delegeerimine;</w:t>
      </w:r>
    </w:p>
    <w:p w14:paraId="14972707" w14:textId="77777777" w:rsidR="006C1F89" w:rsidRPr="00C16426" w:rsidRDefault="006C1F89" w:rsidP="006C1F89">
      <w:pPr>
        <w:pStyle w:val="Loendilik"/>
        <w:numPr>
          <w:ilvl w:val="0"/>
          <w:numId w:val="4"/>
        </w:numPr>
        <w:spacing w:line="240" w:lineRule="auto"/>
        <w:rPr>
          <w:rFonts w:ascii="Times New Roman" w:eastAsia="Times New Roman" w:hAnsi="Times New Roman" w:cs="Times New Roman"/>
          <w:color w:val="000000"/>
          <w:sz w:val="24"/>
          <w:szCs w:val="24"/>
        </w:rPr>
      </w:pPr>
      <w:r w:rsidRPr="00C16426">
        <w:rPr>
          <w:rFonts w:ascii="Times New Roman" w:eastAsia="Times New Roman" w:hAnsi="Times New Roman" w:cs="Times New Roman"/>
          <w:color w:val="000000"/>
          <w:sz w:val="24"/>
          <w:szCs w:val="24"/>
        </w:rPr>
        <w:t>konfliktijuhtimine ja probleemide lahendamine;</w:t>
      </w:r>
    </w:p>
    <w:p w14:paraId="05C0EACC" w14:textId="77777777" w:rsidR="006C1F89" w:rsidRPr="00C16426" w:rsidRDefault="006C1F89" w:rsidP="006C1F89">
      <w:pPr>
        <w:pStyle w:val="Loendilik"/>
        <w:numPr>
          <w:ilvl w:val="0"/>
          <w:numId w:val="4"/>
        </w:numPr>
        <w:spacing w:line="240" w:lineRule="auto"/>
        <w:rPr>
          <w:rFonts w:ascii="Times New Roman" w:eastAsia="Times New Roman" w:hAnsi="Times New Roman" w:cs="Times New Roman"/>
          <w:color w:val="000000"/>
          <w:sz w:val="24"/>
          <w:szCs w:val="24"/>
        </w:rPr>
      </w:pPr>
      <w:r w:rsidRPr="00C16426">
        <w:rPr>
          <w:rFonts w:ascii="Times New Roman" w:eastAsia="Times New Roman" w:hAnsi="Times New Roman" w:cs="Times New Roman"/>
          <w:color w:val="000000"/>
          <w:sz w:val="24"/>
          <w:szCs w:val="24"/>
        </w:rPr>
        <w:t>eesmärgistamine;</w:t>
      </w:r>
    </w:p>
    <w:p w14:paraId="54FC50E0" w14:textId="77777777" w:rsidR="006C1F89" w:rsidRPr="00C16426" w:rsidRDefault="006C1F89" w:rsidP="006C1F89">
      <w:pPr>
        <w:pStyle w:val="Loendilik"/>
        <w:numPr>
          <w:ilvl w:val="0"/>
          <w:numId w:val="4"/>
        </w:numPr>
        <w:spacing w:line="240" w:lineRule="auto"/>
        <w:rPr>
          <w:rFonts w:ascii="Times New Roman" w:eastAsia="Times New Roman" w:hAnsi="Times New Roman" w:cs="Times New Roman"/>
          <w:color w:val="000000"/>
          <w:sz w:val="24"/>
          <w:szCs w:val="24"/>
        </w:rPr>
      </w:pPr>
      <w:r w:rsidRPr="00C16426">
        <w:rPr>
          <w:rFonts w:ascii="Times New Roman" w:eastAsia="Times New Roman" w:hAnsi="Times New Roman" w:cs="Times New Roman"/>
          <w:color w:val="000000"/>
          <w:sz w:val="24"/>
          <w:szCs w:val="24"/>
        </w:rPr>
        <w:t>suhtlemine, sh tagasi- ja edasisidestamine (nt arengu-, tulemus-, koostöövestlused);</w:t>
      </w:r>
    </w:p>
    <w:p w14:paraId="6EB78720" w14:textId="77777777" w:rsidR="006C1F89" w:rsidRPr="00C16426" w:rsidRDefault="006C1F89" w:rsidP="006C1F89">
      <w:pPr>
        <w:pStyle w:val="Loendilik"/>
        <w:numPr>
          <w:ilvl w:val="0"/>
          <w:numId w:val="4"/>
        </w:numPr>
        <w:spacing w:line="240" w:lineRule="auto"/>
        <w:rPr>
          <w:rFonts w:ascii="Times New Roman" w:eastAsia="Times New Roman" w:hAnsi="Times New Roman" w:cs="Times New Roman"/>
          <w:color w:val="000000"/>
          <w:sz w:val="24"/>
          <w:szCs w:val="24"/>
        </w:rPr>
      </w:pPr>
      <w:r w:rsidRPr="00C16426">
        <w:rPr>
          <w:rFonts w:ascii="Times New Roman" w:eastAsia="Times New Roman" w:hAnsi="Times New Roman" w:cs="Times New Roman"/>
          <w:color w:val="000000"/>
          <w:sz w:val="24"/>
          <w:szCs w:val="24"/>
        </w:rPr>
        <w:t>strateegiline mõtlemine ja muutuste juhtimine;</w:t>
      </w:r>
    </w:p>
    <w:p w14:paraId="11C7CA18" w14:textId="77777777" w:rsidR="006C1F89" w:rsidRPr="00C16426" w:rsidRDefault="006C1F89" w:rsidP="006C1F89">
      <w:pPr>
        <w:pStyle w:val="Loendilik"/>
        <w:numPr>
          <w:ilvl w:val="0"/>
          <w:numId w:val="4"/>
        </w:numPr>
        <w:spacing w:line="240" w:lineRule="auto"/>
        <w:rPr>
          <w:rFonts w:ascii="Times New Roman" w:eastAsia="Times New Roman" w:hAnsi="Times New Roman" w:cs="Times New Roman"/>
          <w:color w:val="000000"/>
          <w:sz w:val="24"/>
          <w:szCs w:val="24"/>
        </w:rPr>
      </w:pPr>
      <w:r w:rsidRPr="00C16426">
        <w:rPr>
          <w:rFonts w:ascii="Times New Roman" w:eastAsia="Times New Roman" w:hAnsi="Times New Roman" w:cs="Times New Roman"/>
          <w:color w:val="000000"/>
          <w:sz w:val="24"/>
          <w:szCs w:val="24"/>
        </w:rPr>
        <w:t>meeskonnatöö (nt kuidas meeskonnad toimima saada);</w:t>
      </w:r>
    </w:p>
    <w:p w14:paraId="38A0AAC0" w14:textId="77777777" w:rsidR="006C1F89" w:rsidRPr="00C16426" w:rsidRDefault="006C1F89" w:rsidP="006C1F89">
      <w:pPr>
        <w:pStyle w:val="Loendilik"/>
        <w:numPr>
          <w:ilvl w:val="0"/>
          <w:numId w:val="4"/>
        </w:numPr>
        <w:spacing w:line="240" w:lineRule="auto"/>
        <w:rPr>
          <w:rFonts w:ascii="Times New Roman" w:eastAsia="Times New Roman" w:hAnsi="Times New Roman" w:cs="Times New Roman"/>
          <w:color w:val="000000"/>
          <w:sz w:val="24"/>
          <w:szCs w:val="24"/>
        </w:rPr>
      </w:pPr>
      <w:r w:rsidRPr="00C16426">
        <w:rPr>
          <w:rFonts w:ascii="Times New Roman" w:eastAsia="Times New Roman" w:hAnsi="Times New Roman" w:cs="Times New Roman"/>
          <w:color w:val="000000"/>
          <w:sz w:val="24"/>
          <w:szCs w:val="24"/>
        </w:rPr>
        <w:t xml:space="preserve">juhi tööriistad (nt </w:t>
      </w:r>
      <w:proofErr w:type="spellStart"/>
      <w:r w:rsidRPr="00C16426">
        <w:rPr>
          <w:rFonts w:ascii="Times New Roman" w:eastAsia="Times New Roman" w:hAnsi="Times New Roman" w:cs="Times New Roman"/>
          <w:color w:val="000000"/>
          <w:sz w:val="24"/>
          <w:szCs w:val="24"/>
        </w:rPr>
        <w:t>coachiv</w:t>
      </w:r>
      <w:proofErr w:type="spellEnd"/>
      <w:r w:rsidRPr="00C16426">
        <w:rPr>
          <w:rFonts w:ascii="Times New Roman" w:eastAsia="Times New Roman" w:hAnsi="Times New Roman" w:cs="Times New Roman"/>
          <w:color w:val="000000"/>
          <w:sz w:val="24"/>
          <w:szCs w:val="24"/>
        </w:rPr>
        <w:t xml:space="preserve"> juhtimine, juhendamine ja mentorlus);</w:t>
      </w:r>
    </w:p>
    <w:p w14:paraId="06C34BCA" w14:textId="77777777" w:rsidR="006C1F89" w:rsidRPr="00C16426" w:rsidRDefault="006C1F89" w:rsidP="006C1F89">
      <w:pPr>
        <w:pStyle w:val="Loendilik"/>
        <w:numPr>
          <w:ilvl w:val="0"/>
          <w:numId w:val="4"/>
        </w:numPr>
        <w:spacing w:line="240" w:lineRule="auto"/>
        <w:rPr>
          <w:rFonts w:ascii="Times New Roman" w:eastAsia="Times New Roman" w:hAnsi="Times New Roman" w:cs="Times New Roman"/>
          <w:color w:val="000000"/>
          <w:sz w:val="24"/>
          <w:szCs w:val="24"/>
        </w:rPr>
      </w:pPr>
      <w:r w:rsidRPr="00C16426">
        <w:rPr>
          <w:rFonts w:ascii="Times New Roman" w:eastAsia="Times New Roman" w:hAnsi="Times New Roman" w:cs="Times New Roman"/>
          <w:color w:val="000000"/>
          <w:sz w:val="24"/>
          <w:szCs w:val="24"/>
        </w:rPr>
        <w:t>juhi roll värbamisel ja organisatsiooni kuvandi loomisel, jne.</w:t>
      </w:r>
    </w:p>
    <w:p w14:paraId="0D3F352A" w14:textId="14BC639E" w:rsidR="006C1F89" w:rsidRPr="003233B1" w:rsidRDefault="006C1F89" w:rsidP="00A86CB7">
      <w:pPr>
        <w:widowControl/>
        <w:suppressAutoHyphens w:val="0"/>
        <w:spacing w:line="240" w:lineRule="auto"/>
        <w:rPr>
          <w:rFonts w:eastAsia="Times New Roman"/>
          <w:color w:val="000000"/>
        </w:rPr>
      </w:pPr>
      <w:r>
        <w:rPr>
          <w:rFonts w:eastAsia="Times New Roman"/>
          <w:color w:val="000000"/>
        </w:rPr>
        <w:t xml:space="preserve">Arenguprogramm võiks sisaldada näiteks 1 koolituspäeva kuus </w:t>
      </w:r>
      <w:r w:rsidRPr="003233B1">
        <w:rPr>
          <w:rFonts w:eastAsia="Times New Roman"/>
          <w:color w:val="000000"/>
        </w:rPr>
        <w:t>juhi eneseteadlikkuse avardamiseks ja meeskonna võimekuse parandamiseks</w:t>
      </w:r>
      <w:r>
        <w:rPr>
          <w:rFonts w:eastAsia="Times New Roman"/>
          <w:color w:val="000000"/>
        </w:rPr>
        <w:t xml:space="preserve">. </w:t>
      </w:r>
      <w:r w:rsidR="00A86CB7">
        <w:rPr>
          <w:rFonts w:eastAsia="Times New Roman"/>
          <w:color w:val="000000"/>
        </w:rPr>
        <w:t xml:space="preserve">Koolituspäevi võiks olla kokku kuni 9, arvestusega, et suvekuudel (juuni-august) koolituspäevi ei toimu. </w:t>
      </w:r>
    </w:p>
    <w:p w14:paraId="4CE74940" w14:textId="77777777" w:rsidR="006C1F89" w:rsidRPr="003233B1" w:rsidRDefault="006C1F89" w:rsidP="00724B8F">
      <w:pPr>
        <w:rPr>
          <w:rFonts w:eastAsia="Times New Roman"/>
          <w:color w:val="000000"/>
        </w:rPr>
      </w:pPr>
      <w:r w:rsidRPr="003233B1">
        <w:rPr>
          <w:rFonts w:eastAsia="Times New Roman"/>
          <w:color w:val="000000"/>
        </w:rPr>
        <w:t> </w:t>
      </w:r>
    </w:p>
    <w:p w14:paraId="5FF1F08B" w14:textId="4515A9BF" w:rsidR="006C1F89" w:rsidRPr="003233B1" w:rsidRDefault="006C1F89" w:rsidP="006C1F89">
      <w:pPr>
        <w:rPr>
          <w:rFonts w:eastAsia="Times New Roman"/>
          <w:color w:val="000000"/>
        </w:rPr>
      </w:pPr>
      <w:r w:rsidRPr="003233B1">
        <w:rPr>
          <w:rFonts w:eastAsia="Times New Roman"/>
          <w:color w:val="000000"/>
        </w:rPr>
        <w:t xml:space="preserve">Palume Teie pakkumust hiljemalt </w:t>
      </w:r>
      <w:r w:rsidR="00A86CB7">
        <w:rPr>
          <w:rFonts w:eastAsia="Times New Roman"/>
          <w:b/>
          <w:bCs/>
          <w:color w:val="000000"/>
        </w:rPr>
        <w:t>16. detsembriks</w:t>
      </w:r>
      <w:r w:rsidRPr="003233B1">
        <w:rPr>
          <w:rFonts w:eastAsia="Times New Roman"/>
          <w:color w:val="000000"/>
        </w:rPr>
        <w:t> 2024, mis sisaldab:</w:t>
      </w:r>
    </w:p>
    <w:p w14:paraId="5FA5EB99" w14:textId="7AD16FB3" w:rsidR="006C1F89" w:rsidRPr="003233B1" w:rsidRDefault="006C1F89" w:rsidP="006C1F89">
      <w:pPr>
        <w:widowControl/>
        <w:numPr>
          <w:ilvl w:val="0"/>
          <w:numId w:val="3"/>
        </w:numPr>
        <w:suppressAutoHyphens w:val="0"/>
        <w:spacing w:line="240" w:lineRule="auto"/>
        <w:jc w:val="left"/>
        <w:rPr>
          <w:rFonts w:eastAsia="Times New Roman"/>
          <w:color w:val="000000"/>
        </w:rPr>
      </w:pPr>
      <w:r w:rsidRPr="003233B1">
        <w:rPr>
          <w:rFonts w:eastAsia="Times New Roman"/>
          <w:color w:val="000000"/>
        </w:rPr>
        <w:t>arenguprogrammi võimalikku ülesehitust osadena, mahtu (ak.t), kasutatavaid mõõdikuid</w:t>
      </w:r>
      <w:r>
        <w:rPr>
          <w:rFonts w:eastAsia="Times New Roman"/>
          <w:color w:val="000000"/>
        </w:rPr>
        <w:t>;</w:t>
      </w:r>
    </w:p>
    <w:p w14:paraId="7B4C2405" w14:textId="4FB71080" w:rsidR="006C1F89" w:rsidRPr="003233B1" w:rsidRDefault="006C1F89" w:rsidP="006C1F89">
      <w:pPr>
        <w:widowControl/>
        <w:numPr>
          <w:ilvl w:val="0"/>
          <w:numId w:val="3"/>
        </w:numPr>
        <w:suppressAutoHyphens w:val="0"/>
        <w:spacing w:line="240" w:lineRule="auto"/>
        <w:jc w:val="left"/>
        <w:rPr>
          <w:rFonts w:eastAsia="Times New Roman"/>
          <w:color w:val="000000"/>
        </w:rPr>
      </w:pPr>
      <w:r w:rsidRPr="003233B1">
        <w:rPr>
          <w:rFonts w:eastAsia="Times New Roman"/>
          <w:color w:val="000000"/>
        </w:rPr>
        <w:lastRenderedPageBreak/>
        <w:t>arenguprogrammi osana kavandatava koolituse programmi (sh kasutatavad tehnikad ja meetodid)</w:t>
      </w:r>
      <w:r>
        <w:rPr>
          <w:rFonts w:eastAsia="Times New Roman"/>
          <w:color w:val="000000"/>
        </w:rPr>
        <w:t>;</w:t>
      </w:r>
    </w:p>
    <w:p w14:paraId="330ED30C" w14:textId="3D00DCAF" w:rsidR="006C1F89" w:rsidRPr="003233B1" w:rsidRDefault="006C1F89" w:rsidP="006C1F89">
      <w:pPr>
        <w:widowControl/>
        <w:numPr>
          <w:ilvl w:val="0"/>
          <w:numId w:val="3"/>
        </w:numPr>
        <w:suppressAutoHyphens w:val="0"/>
        <w:spacing w:line="240" w:lineRule="auto"/>
        <w:jc w:val="left"/>
        <w:rPr>
          <w:rFonts w:eastAsia="Times New Roman"/>
          <w:color w:val="000000"/>
        </w:rPr>
      </w:pPr>
      <w:r w:rsidRPr="003233B1">
        <w:rPr>
          <w:rFonts w:eastAsia="Times New Roman"/>
          <w:color w:val="000000"/>
        </w:rPr>
        <w:t>programmi läbiviijate ja/või koolitaja(te) infot</w:t>
      </w:r>
      <w:r>
        <w:rPr>
          <w:rFonts w:eastAsia="Times New Roman"/>
          <w:color w:val="000000"/>
        </w:rPr>
        <w:t>;</w:t>
      </w:r>
    </w:p>
    <w:p w14:paraId="5AC33751" w14:textId="77777777" w:rsidR="006C1F89" w:rsidRPr="003233B1" w:rsidRDefault="006C1F89" w:rsidP="006C1F89">
      <w:pPr>
        <w:widowControl/>
        <w:numPr>
          <w:ilvl w:val="0"/>
          <w:numId w:val="3"/>
        </w:numPr>
        <w:suppressAutoHyphens w:val="0"/>
        <w:spacing w:line="240" w:lineRule="auto"/>
        <w:jc w:val="left"/>
        <w:rPr>
          <w:rFonts w:eastAsia="Times New Roman"/>
          <w:color w:val="000000"/>
        </w:rPr>
      </w:pPr>
      <w:r w:rsidRPr="003233B1">
        <w:rPr>
          <w:rFonts w:eastAsia="Times New Roman"/>
          <w:color w:val="000000"/>
        </w:rPr>
        <w:t>arenguprogrammi erinevate osade osamaksumust ja kogumaksumust.</w:t>
      </w:r>
    </w:p>
    <w:p w14:paraId="3CBF81E1" w14:textId="162A9C5D" w:rsidR="006C1F89" w:rsidRPr="006C1F89" w:rsidRDefault="006C1F89" w:rsidP="006C1F89">
      <w:pPr>
        <w:rPr>
          <w:i/>
          <w:iCs/>
        </w:rPr>
      </w:pPr>
    </w:p>
    <w:p w14:paraId="19E66DC1" w14:textId="77777777" w:rsidR="006C1F89" w:rsidRPr="002A373D" w:rsidRDefault="006C1F89" w:rsidP="006C1F89"/>
    <w:p w14:paraId="380D56DC" w14:textId="77777777" w:rsidR="006C1F89" w:rsidRPr="002A373D" w:rsidRDefault="006C1F89" w:rsidP="006C1F89">
      <w:pPr>
        <w:pStyle w:val="Loendilik"/>
        <w:numPr>
          <w:ilvl w:val="0"/>
          <w:numId w:val="2"/>
        </w:numPr>
        <w:spacing w:after="0"/>
        <w:jc w:val="both"/>
        <w:rPr>
          <w:rFonts w:ascii="Times New Roman" w:hAnsi="Times New Roman" w:cs="Times New Roman"/>
          <w:b/>
          <w:bCs/>
          <w:sz w:val="24"/>
          <w:szCs w:val="24"/>
        </w:rPr>
      </w:pPr>
      <w:r w:rsidRPr="002A373D">
        <w:rPr>
          <w:rFonts w:ascii="Times New Roman" w:hAnsi="Times New Roman" w:cs="Times New Roman"/>
          <w:b/>
          <w:bCs/>
          <w:sz w:val="24"/>
          <w:szCs w:val="24"/>
        </w:rPr>
        <w:t>Hankelepingu tingimused</w:t>
      </w:r>
    </w:p>
    <w:p w14:paraId="4DC59243" w14:textId="6F9C0CC9" w:rsidR="006C1F89" w:rsidRPr="002A373D" w:rsidRDefault="00B24104" w:rsidP="006C1F89">
      <w:pPr>
        <w:pStyle w:val="Loendilik"/>
        <w:numPr>
          <w:ilvl w:val="1"/>
          <w:numId w:val="2"/>
        </w:numPr>
        <w:spacing w:after="0"/>
        <w:jc w:val="both"/>
        <w:rPr>
          <w:rFonts w:ascii="Times New Roman" w:hAnsi="Times New Roman" w:cs="Times New Roman"/>
          <w:sz w:val="24"/>
          <w:szCs w:val="24"/>
        </w:rPr>
      </w:pPr>
      <w:r>
        <w:rPr>
          <w:rFonts w:ascii="Times New Roman" w:hAnsi="Times New Roman" w:cs="Times New Roman"/>
          <w:sz w:val="24"/>
          <w:szCs w:val="24"/>
        </w:rPr>
        <w:t>L</w:t>
      </w:r>
      <w:r w:rsidR="006C1F89" w:rsidRPr="002A373D">
        <w:rPr>
          <w:rFonts w:ascii="Times New Roman" w:hAnsi="Times New Roman" w:cs="Times New Roman"/>
          <w:sz w:val="24"/>
          <w:szCs w:val="24"/>
        </w:rPr>
        <w:t xml:space="preserve">epingu tingimused sisalduvad hankelepingu projektis (Lisa </w:t>
      </w:r>
      <w:r>
        <w:rPr>
          <w:rFonts w:ascii="Times New Roman" w:hAnsi="Times New Roman" w:cs="Times New Roman"/>
          <w:sz w:val="24"/>
          <w:szCs w:val="24"/>
        </w:rPr>
        <w:t>1</w:t>
      </w:r>
      <w:r w:rsidR="006C1F89" w:rsidRPr="002A373D">
        <w:rPr>
          <w:rFonts w:ascii="Times New Roman" w:hAnsi="Times New Roman" w:cs="Times New Roman"/>
          <w:sz w:val="24"/>
          <w:szCs w:val="24"/>
        </w:rPr>
        <w:t>).</w:t>
      </w:r>
    </w:p>
    <w:p w14:paraId="2F88E08B" w14:textId="77777777" w:rsidR="006C1F89" w:rsidRPr="002A373D" w:rsidRDefault="006C1F89" w:rsidP="006C1F89">
      <w:pPr>
        <w:pStyle w:val="Loendilik"/>
        <w:spacing w:after="0"/>
        <w:ind w:left="792"/>
        <w:jc w:val="both"/>
        <w:rPr>
          <w:rFonts w:ascii="Times New Roman" w:hAnsi="Times New Roman" w:cs="Times New Roman"/>
          <w:sz w:val="24"/>
          <w:szCs w:val="24"/>
        </w:rPr>
      </w:pPr>
    </w:p>
    <w:p w14:paraId="311B03EC" w14:textId="77777777" w:rsidR="006C1F89" w:rsidRPr="002A373D" w:rsidRDefault="006C1F89" w:rsidP="006C1F89">
      <w:pPr>
        <w:pStyle w:val="Loendilik"/>
        <w:numPr>
          <w:ilvl w:val="0"/>
          <w:numId w:val="2"/>
        </w:numPr>
        <w:spacing w:after="0"/>
        <w:jc w:val="both"/>
        <w:rPr>
          <w:rFonts w:ascii="Times New Roman" w:hAnsi="Times New Roman" w:cs="Times New Roman"/>
          <w:b/>
          <w:bCs/>
          <w:sz w:val="24"/>
          <w:szCs w:val="24"/>
        </w:rPr>
      </w:pPr>
      <w:r w:rsidRPr="002A373D">
        <w:rPr>
          <w:rFonts w:ascii="Times New Roman" w:hAnsi="Times New Roman" w:cs="Times New Roman"/>
          <w:b/>
          <w:bCs/>
          <w:sz w:val="24"/>
          <w:szCs w:val="24"/>
        </w:rPr>
        <w:t>Pakkumuste hindamine ja pakkumuse edukaks tunnistamine</w:t>
      </w:r>
    </w:p>
    <w:p w14:paraId="74723CE3" w14:textId="2B295D27" w:rsidR="006C1F89" w:rsidRPr="00B2476A" w:rsidRDefault="006C1F89" w:rsidP="006C1F89">
      <w:pPr>
        <w:pStyle w:val="Loendilik"/>
        <w:numPr>
          <w:ilvl w:val="1"/>
          <w:numId w:val="2"/>
        </w:numPr>
        <w:jc w:val="both"/>
        <w:rPr>
          <w:rFonts w:ascii="Times New Roman" w:hAnsi="Times New Roman" w:cs="Times New Roman"/>
          <w:sz w:val="24"/>
          <w:szCs w:val="24"/>
        </w:rPr>
      </w:pPr>
      <w:r w:rsidRPr="00B2476A">
        <w:rPr>
          <w:rFonts w:ascii="Times New Roman" w:hAnsi="Times New Roman" w:cs="Times New Roman"/>
          <w:sz w:val="24"/>
          <w:szCs w:val="24"/>
        </w:rPr>
        <w:t>Pakkumuste hindamise kriteeriumideks on pakkumuse maksumus (</w:t>
      </w:r>
      <w:r w:rsidR="00B2476A" w:rsidRPr="00B2476A">
        <w:rPr>
          <w:rFonts w:ascii="Times New Roman" w:hAnsi="Times New Roman" w:cs="Times New Roman"/>
          <w:sz w:val="24"/>
          <w:szCs w:val="24"/>
        </w:rPr>
        <w:t>40</w:t>
      </w:r>
      <w:r w:rsidRPr="00B2476A">
        <w:rPr>
          <w:rFonts w:ascii="Times New Roman" w:hAnsi="Times New Roman" w:cs="Times New Roman"/>
          <w:sz w:val="24"/>
          <w:szCs w:val="24"/>
        </w:rPr>
        <w:t xml:space="preserve">%) ja </w:t>
      </w:r>
      <w:r w:rsidR="00B2476A" w:rsidRPr="00B2476A">
        <w:rPr>
          <w:rFonts w:ascii="Times New Roman" w:hAnsi="Times New Roman" w:cs="Times New Roman"/>
          <w:sz w:val="24"/>
          <w:szCs w:val="24"/>
        </w:rPr>
        <w:t>arenguprogrammi ideelahendus</w:t>
      </w:r>
      <w:r w:rsidRPr="00B2476A">
        <w:rPr>
          <w:rFonts w:ascii="Times New Roman" w:hAnsi="Times New Roman" w:cs="Times New Roman"/>
          <w:sz w:val="24"/>
          <w:szCs w:val="24"/>
        </w:rPr>
        <w:t xml:space="preserve"> (</w:t>
      </w:r>
      <w:r w:rsidR="00B2476A" w:rsidRPr="00B2476A">
        <w:rPr>
          <w:rFonts w:ascii="Times New Roman" w:hAnsi="Times New Roman" w:cs="Times New Roman"/>
          <w:sz w:val="24"/>
          <w:szCs w:val="24"/>
        </w:rPr>
        <w:t>60</w:t>
      </w:r>
      <w:r w:rsidRPr="00B2476A">
        <w:rPr>
          <w:rFonts w:ascii="Times New Roman" w:hAnsi="Times New Roman" w:cs="Times New Roman"/>
          <w:sz w:val="24"/>
          <w:szCs w:val="24"/>
        </w:rPr>
        <w:t>%).</w:t>
      </w:r>
    </w:p>
    <w:p w14:paraId="52883DA4" w14:textId="77777777" w:rsidR="00B2476A" w:rsidRPr="00B2476A" w:rsidRDefault="00B2476A" w:rsidP="00B2476A">
      <w:pPr>
        <w:pStyle w:val="Loendilik"/>
        <w:numPr>
          <w:ilvl w:val="1"/>
          <w:numId w:val="2"/>
        </w:numPr>
        <w:jc w:val="both"/>
        <w:rPr>
          <w:rFonts w:ascii="Times New Roman" w:hAnsi="Times New Roman" w:cs="Times New Roman"/>
          <w:sz w:val="24"/>
          <w:szCs w:val="24"/>
        </w:rPr>
      </w:pPr>
      <w:r w:rsidRPr="00B2476A">
        <w:rPr>
          <w:rFonts w:ascii="Times New Roman" w:hAnsi="Times New Roman" w:cs="Times New Roman"/>
          <w:sz w:val="24"/>
          <w:szCs w:val="24"/>
        </w:rPr>
        <w:t>Madalaima maksumusega pakkumusele omistatakse maksimaalsed 40 väärtuspunkti. Teistele pakkumustele omistatakse väärtuspunktid vastavalt valemile:</w:t>
      </w:r>
    </w:p>
    <w:p w14:paraId="4FB1A720" w14:textId="77777777" w:rsidR="00B2476A" w:rsidRPr="00B2476A" w:rsidRDefault="00B2476A" w:rsidP="00B2476A">
      <w:pPr>
        <w:contextualSpacing/>
      </w:pPr>
      <w:r w:rsidRPr="00B2476A">
        <w:t>"40" - ("pakkumuse väärtus" - madalaim väärtus") / "suurim väärtus" * "40"</w:t>
      </w:r>
    </w:p>
    <w:p w14:paraId="6D655BB3" w14:textId="77777777" w:rsidR="00B2476A" w:rsidRPr="00B2476A" w:rsidRDefault="00B2476A" w:rsidP="00B2476A">
      <w:pPr>
        <w:spacing w:line="240" w:lineRule="auto"/>
        <w:ind w:left="792"/>
        <w:contextualSpacing/>
      </w:pPr>
    </w:p>
    <w:p w14:paraId="7FD3A0E7" w14:textId="77777777" w:rsidR="00B2476A" w:rsidRPr="00B2476A" w:rsidRDefault="00B2476A" w:rsidP="00B2476A">
      <w:pPr>
        <w:spacing w:line="240" w:lineRule="auto"/>
      </w:pPr>
    </w:p>
    <w:p w14:paraId="74D0C456" w14:textId="200301E9" w:rsidR="00B2476A" w:rsidRPr="00B2476A" w:rsidRDefault="00B2476A" w:rsidP="00B2476A">
      <w:pPr>
        <w:pStyle w:val="Loendilik"/>
        <w:numPr>
          <w:ilvl w:val="1"/>
          <w:numId w:val="2"/>
        </w:numPr>
        <w:spacing w:line="240" w:lineRule="auto"/>
        <w:rPr>
          <w:rFonts w:ascii="Times New Roman" w:hAnsi="Times New Roman" w:cs="Times New Roman"/>
          <w:sz w:val="24"/>
          <w:szCs w:val="24"/>
        </w:rPr>
      </w:pPr>
      <w:r w:rsidRPr="00B2476A">
        <w:rPr>
          <w:rFonts w:ascii="Times New Roman" w:hAnsi="Times New Roman" w:cs="Times New Roman"/>
          <w:sz w:val="24"/>
          <w:szCs w:val="24"/>
        </w:rPr>
        <w:t xml:space="preserve">Pakutud </w:t>
      </w:r>
      <w:r>
        <w:rPr>
          <w:rFonts w:ascii="Times New Roman" w:hAnsi="Times New Roman" w:cs="Times New Roman"/>
          <w:sz w:val="24"/>
          <w:szCs w:val="24"/>
        </w:rPr>
        <w:t xml:space="preserve"> arenguprogrammi idee</w:t>
      </w:r>
      <w:r w:rsidRPr="00B2476A">
        <w:rPr>
          <w:rFonts w:ascii="Times New Roman" w:hAnsi="Times New Roman" w:cs="Times New Roman"/>
          <w:sz w:val="24"/>
          <w:szCs w:val="24"/>
        </w:rPr>
        <w:t xml:space="preserve">lahendust hindavad Hankija hankekomisjoni liikmed eraldi. Hindamiskomisjoni </w:t>
      </w:r>
      <w:r>
        <w:rPr>
          <w:rFonts w:ascii="Times New Roman" w:hAnsi="Times New Roman" w:cs="Times New Roman"/>
          <w:sz w:val="24"/>
          <w:szCs w:val="24"/>
        </w:rPr>
        <w:t>l</w:t>
      </w:r>
      <w:r w:rsidRPr="00B2476A">
        <w:rPr>
          <w:rFonts w:ascii="Times New Roman" w:hAnsi="Times New Roman" w:cs="Times New Roman"/>
          <w:sz w:val="24"/>
          <w:szCs w:val="24"/>
        </w:rPr>
        <w:t xml:space="preserve">iikmete poolt omistatud väärtuspunktidest arvutatakse aritmeetiline keskmine. Hindamiskomisjon omistab pakkuja poolt pakkumuses esitatud </w:t>
      </w:r>
      <w:r>
        <w:rPr>
          <w:rFonts w:ascii="Times New Roman" w:hAnsi="Times New Roman" w:cs="Times New Roman"/>
          <w:sz w:val="24"/>
          <w:szCs w:val="24"/>
        </w:rPr>
        <w:t>arenguprogrammi ideelahendusele</w:t>
      </w:r>
      <w:r w:rsidRPr="00B2476A">
        <w:rPr>
          <w:rFonts w:ascii="Times New Roman" w:hAnsi="Times New Roman" w:cs="Times New Roman"/>
          <w:sz w:val="24"/>
          <w:szCs w:val="24"/>
        </w:rPr>
        <w:t xml:space="preserve"> punkte alljärgnevalt:</w:t>
      </w:r>
    </w:p>
    <w:p w14:paraId="0809125A" w14:textId="77777777" w:rsidR="00B2476A" w:rsidRPr="00F400AA" w:rsidRDefault="00B2476A" w:rsidP="00B2476A">
      <w:pPr>
        <w:spacing w:line="240" w:lineRule="auto"/>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B2476A" w:rsidRPr="00F400AA" w14:paraId="51A2DCEE" w14:textId="77777777" w:rsidTr="00B66ED8">
        <w:trPr>
          <w:trHeight w:val="224"/>
        </w:trPr>
        <w:tc>
          <w:tcPr>
            <w:tcW w:w="1984" w:type="dxa"/>
          </w:tcPr>
          <w:p w14:paraId="5F11CAF4" w14:textId="77777777" w:rsidR="00B2476A" w:rsidRPr="00F400AA" w:rsidRDefault="00B2476A" w:rsidP="00E60519">
            <w:pPr>
              <w:autoSpaceDE w:val="0"/>
              <w:autoSpaceDN w:val="0"/>
              <w:adjustRightInd w:val="0"/>
              <w:spacing w:line="240" w:lineRule="auto"/>
              <w:rPr>
                <w:rFonts w:eastAsia="Calibri"/>
                <w:color w:val="000000"/>
              </w:rPr>
            </w:pPr>
            <w:r w:rsidRPr="00F400AA">
              <w:rPr>
                <w:rFonts w:eastAsia="Calibri"/>
                <w:b/>
                <w:bCs/>
                <w:color w:val="000000"/>
              </w:rPr>
              <w:t xml:space="preserve">Väärtuspunktide arv </w:t>
            </w:r>
          </w:p>
        </w:tc>
        <w:tc>
          <w:tcPr>
            <w:tcW w:w="6804" w:type="dxa"/>
          </w:tcPr>
          <w:p w14:paraId="48A3DEB0" w14:textId="77777777" w:rsidR="00B2476A" w:rsidRPr="00F400AA" w:rsidRDefault="00B2476A" w:rsidP="00E60519">
            <w:pPr>
              <w:autoSpaceDE w:val="0"/>
              <w:autoSpaceDN w:val="0"/>
              <w:adjustRightInd w:val="0"/>
              <w:spacing w:line="240" w:lineRule="auto"/>
              <w:rPr>
                <w:rFonts w:eastAsia="Calibri"/>
                <w:color w:val="000000"/>
              </w:rPr>
            </w:pPr>
            <w:r w:rsidRPr="00F400AA">
              <w:rPr>
                <w:rFonts w:eastAsia="Calibri"/>
                <w:b/>
                <w:bCs/>
                <w:color w:val="000000"/>
              </w:rPr>
              <w:t xml:space="preserve">Põhjendus punktide andmiseks </w:t>
            </w:r>
          </w:p>
        </w:tc>
      </w:tr>
      <w:tr w:rsidR="00B2476A" w:rsidRPr="00F400AA" w14:paraId="74E02ADB" w14:textId="77777777" w:rsidTr="00B66ED8">
        <w:trPr>
          <w:trHeight w:val="100"/>
        </w:trPr>
        <w:tc>
          <w:tcPr>
            <w:tcW w:w="1984" w:type="dxa"/>
          </w:tcPr>
          <w:p w14:paraId="70026BE0" w14:textId="77777777" w:rsidR="00B2476A" w:rsidRPr="00F400AA" w:rsidRDefault="00B2476A" w:rsidP="00E60519">
            <w:pPr>
              <w:autoSpaceDE w:val="0"/>
              <w:autoSpaceDN w:val="0"/>
              <w:adjustRightInd w:val="0"/>
              <w:spacing w:line="240" w:lineRule="auto"/>
              <w:rPr>
                <w:rFonts w:eastAsia="Calibri"/>
                <w:color w:val="000000"/>
              </w:rPr>
            </w:pPr>
            <w:r w:rsidRPr="00F400AA">
              <w:rPr>
                <w:rFonts w:eastAsia="Calibri"/>
                <w:color w:val="000000"/>
              </w:rPr>
              <w:t xml:space="preserve">0 </w:t>
            </w:r>
          </w:p>
        </w:tc>
        <w:tc>
          <w:tcPr>
            <w:tcW w:w="6804" w:type="dxa"/>
          </w:tcPr>
          <w:p w14:paraId="27F17347" w14:textId="1A296F3F" w:rsidR="00B2476A" w:rsidRPr="00F400AA" w:rsidRDefault="00F33072" w:rsidP="00E60519">
            <w:pPr>
              <w:autoSpaceDE w:val="0"/>
              <w:autoSpaceDN w:val="0"/>
              <w:adjustRightInd w:val="0"/>
              <w:spacing w:line="240" w:lineRule="auto"/>
              <w:rPr>
                <w:rFonts w:eastAsia="Calibri"/>
                <w:color w:val="000000"/>
              </w:rPr>
            </w:pPr>
            <w:r>
              <w:rPr>
                <w:rFonts w:eastAsia="Calibri"/>
                <w:color w:val="000000"/>
              </w:rPr>
              <w:t>Ideel</w:t>
            </w:r>
            <w:r w:rsidR="00B2476A" w:rsidRPr="00F400AA">
              <w:rPr>
                <w:rFonts w:eastAsia="Calibri"/>
                <w:color w:val="000000"/>
              </w:rPr>
              <w:t xml:space="preserve">ahendus ei vasta üldse nõutule või ei ole esitatud. </w:t>
            </w:r>
          </w:p>
        </w:tc>
      </w:tr>
      <w:tr w:rsidR="00B2476A" w:rsidRPr="00F400AA" w14:paraId="0F2D1CC2" w14:textId="77777777" w:rsidTr="00B66ED8">
        <w:trPr>
          <w:trHeight w:val="226"/>
        </w:trPr>
        <w:tc>
          <w:tcPr>
            <w:tcW w:w="1984" w:type="dxa"/>
          </w:tcPr>
          <w:p w14:paraId="56D8F903" w14:textId="77777777" w:rsidR="00B2476A" w:rsidRPr="00F400AA" w:rsidRDefault="00B2476A" w:rsidP="00E60519">
            <w:pPr>
              <w:autoSpaceDE w:val="0"/>
              <w:autoSpaceDN w:val="0"/>
              <w:adjustRightInd w:val="0"/>
              <w:spacing w:line="240" w:lineRule="auto"/>
              <w:rPr>
                <w:rFonts w:eastAsia="Calibri"/>
                <w:color w:val="000000"/>
              </w:rPr>
            </w:pPr>
            <w:r w:rsidRPr="00F400AA">
              <w:rPr>
                <w:rFonts w:eastAsia="Calibri"/>
                <w:color w:val="000000"/>
              </w:rPr>
              <w:t xml:space="preserve">20 </w:t>
            </w:r>
          </w:p>
        </w:tc>
        <w:tc>
          <w:tcPr>
            <w:tcW w:w="6804" w:type="dxa"/>
          </w:tcPr>
          <w:p w14:paraId="5CD5BFD4" w14:textId="429D80BB" w:rsidR="00B2476A" w:rsidRPr="00F400AA" w:rsidRDefault="00F33072" w:rsidP="00E60519">
            <w:pPr>
              <w:autoSpaceDE w:val="0"/>
              <w:autoSpaceDN w:val="0"/>
              <w:adjustRightInd w:val="0"/>
              <w:spacing w:line="240" w:lineRule="auto"/>
              <w:rPr>
                <w:rFonts w:eastAsia="Calibri"/>
                <w:color w:val="000000"/>
              </w:rPr>
            </w:pPr>
            <w:r>
              <w:rPr>
                <w:rFonts w:eastAsia="Calibri"/>
                <w:color w:val="000000"/>
              </w:rPr>
              <w:t>Ideel</w:t>
            </w:r>
            <w:r w:rsidR="00B2476A" w:rsidRPr="00F400AA">
              <w:rPr>
                <w:rFonts w:eastAsia="Calibri"/>
                <w:color w:val="000000"/>
              </w:rPr>
              <w:t>ahendus on kohati läbimõtlemata/sisaldab mõningaid vastuolusid/ebakõlasid, kuid on põhiosas aktsepteeritav.</w:t>
            </w:r>
          </w:p>
        </w:tc>
      </w:tr>
      <w:tr w:rsidR="00B2476A" w:rsidRPr="00F400AA" w14:paraId="3706D5AC" w14:textId="77777777" w:rsidTr="00B66ED8">
        <w:trPr>
          <w:trHeight w:val="353"/>
        </w:trPr>
        <w:tc>
          <w:tcPr>
            <w:tcW w:w="1984" w:type="dxa"/>
          </w:tcPr>
          <w:p w14:paraId="50B4F1CD" w14:textId="77777777" w:rsidR="00B2476A" w:rsidRPr="00F400AA" w:rsidRDefault="00B2476A" w:rsidP="00E60519">
            <w:pPr>
              <w:autoSpaceDE w:val="0"/>
              <w:autoSpaceDN w:val="0"/>
              <w:adjustRightInd w:val="0"/>
              <w:spacing w:line="240" w:lineRule="auto"/>
              <w:rPr>
                <w:rFonts w:eastAsia="Calibri"/>
                <w:color w:val="000000"/>
              </w:rPr>
            </w:pPr>
            <w:r w:rsidRPr="00F400AA">
              <w:rPr>
                <w:rFonts w:eastAsia="Calibri"/>
                <w:color w:val="000000"/>
              </w:rPr>
              <w:t xml:space="preserve">40 </w:t>
            </w:r>
          </w:p>
        </w:tc>
        <w:tc>
          <w:tcPr>
            <w:tcW w:w="6804" w:type="dxa"/>
          </w:tcPr>
          <w:p w14:paraId="48AD2F92" w14:textId="2F604C4B" w:rsidR="00B2476A" w:rsidRPr="00F400AA" w:rsidRDefault="00F33072" w:rsidP="00E60519">
            <w:pPr>
              <w:autoSpaceDE w:val="0"/>
              <w:autoSpaceDN w:val="0"/>
              <w:adjustRightInd w:val="0"/>
              <w:spacing w:line="240" w:lineRule="auto"/>
              <w:rPr>
                <w:rFonts w:eastAsia="Calibri"/>
                <w:color w:val="000000"/>
              </w:rPr>
            </w:pPr>
            <w:r>
              <w:rPr>
                <w:rFonts w:eastAsia="Calibri"/>
                <w:color w:val="000000"/>
              </w:rPr>
              <w:t>Ideel</w:t>
            </w:r>
            <w:r w:rsidR="00B2476A" w:rsidRPr="00F400AA">
              <w:rPr>
                <w:rFonts w:eastAsia="Calibri"/>
                <w:color w:val="000000"/>
              </w:rPr>
              <w:t>ahendus on piisavalt hästi läbi mõeldud, komisjoni hinnangul teostatav</w:t>
            </w:r>
            <w:r w:rsidR="00B2476A">
              <w:rPr>
                <w:rFonts w:eastAsia="Calibri"/>
                <w:color w:val="000000"/>
              </w:rPr>
              <w:t>.</w:t>
            </w:r>
          </w:p>
        </w:tc>
      </w:tr>
      <w:tr w:rsidR="00B2476A" w:rsidRPr="00F400AA" w14:paraId="4D9A9E15" w14:textId="77777777" w:rsidTr="00B66ED8">
        <w:trPr>
          <w:trHeight w:val="353"/>
        </w:trPr>
        <w:tc>
          <w:tcPr>
            <w:tcW w:w="1984" w:type="dxa"/>
          </w:tcPr>
          <w:p w14:paraId="1C3FF4F6" w14:textId="77777777" w:rsidR="00B2476A" w:rsidRPr="00F400AA" w:rsidRDefault="00B2476A" w:rsidP="00E60519">
            <w:pPr>
              <w:autoSpaceDE w:val="0"/>
              <w:autoSpaceDN w:val="0"/>
              <w:adjustRightInd w:val="0"/>
              <w:spacing w:line="240" w:lineRule="auto"/>
              <w:rPr>
                <w:rFonts w:eastAsia="Calibri"/>
                <w:color w:val="000000"/>
              </w:rPr>
            </w:pPr>
            <w:r w:rsidRPr="00F400AA">
              <w:rPr>
                <w:rFonts w:eastAsia="Calibri"/>
                <w:color w:val="000000"/>
              </w:rPr>
              <w:t xml:space="preserve">60 </w:t>
            </w:r>
          </w:p>
        </w:tc>
        <w:tc>
          <w:tcPr>
            <w:tcW w:w="6804" w:type="dxa"/>
          </w:tcPr>
          <w:p w14:paraId="5CA55429" w14:textId="1C5BA23B" w:rsidR="00B2476A" w:rsidRPr="00F400AA" w:rsidRDefault="00F33072" w:rsidP="00E60519">
            <w:pPr>
              <w:autoSpaceDE w:val="0"/>
              <w:autoSpaceDN w:val="0"/>
              <w:adjustRightInd w:val="0"/>
              <w:spacing w:line="240" w:lineRule="auto"/>
              <w:rPr>
                <w:rFonts w:eastAsia="Calibri"/>
                <w:color w:val="000000"/>
              </w:rPr>
            </w:pPr>
            <w:r>
              <w:rPr>
                <w:rFonts w:eastAsia="Calibri"/>
                <w:color w:val="000000"/>
              </w:rPr>
              <w:t>Ideel</w:t>
            </w:r>
            <w:r w:rsidR="00B2476A" w:rsidRPr="00F400AA">
              <w:rPr>
                <w:rFonts w:eastAsia="Calibri"/>
                <w:color w:val="000000"/>
              </w:rPr>
              <w:t>ahendus on väga hästi läbi mõeldud, täiel määral teostatav, pakub asutuse jaoks uudseid lahendusi ja ületab hankija ootusi (sh võrreldes teiste pakkujate ideelahendustega), andes hankijale ilmse kvalitatiivse lisaväärtuse.</w:t>
            </w:r>
            <w:r w:rsidR="00B2476A">
              <w:rPr>
                <w:rFonts w:eastAsia="Calibri"/>
                <w:color w:val="000000"/>
              </w:rPr>
              <w:t xml:space="preserve"> </w:t>
            </w:r>
          </w:p>
        </w:tc>
      </w:tr>
    </w:tbl>
    <w:p w14:paraId="6448454F" w14:textId="77777777" w:rsidR="006C1F89" w:rsidRPr="002A373D" w:rsidRDefault="006C1F89" w:rsidP="006C1F89">
      <w:pPr>
        <w:pStyle w:val="Loendilik"/>
        <w:spacing w:after="0"/>
        <w:ind w:left="792"/>
        <w:jc w:val="both"/>
        <w:rPr>
          <w:rFonts w:ascii="Times New Roman" w:hAnsi="Times New Roman" w:cs="Times New Roman"/>
          <w:sz w:val="24"/>
          <w:szCs w:val="24"/>
        </w:rPr>
      </w:pPr>
    </w:p>
    <w:p w14:paraId="4397C296" w14:textId="77777777" w:rsidR="006C1F89" w:rsidRPr="002A373D" w:rsidRDefault="006C1F89" w:rsidP="006C1F89">
      <w:pPr>
        <w:pStyle w:val="Loendilik"/>
        <w:numPr>
          <w:ilvl w:val="1"/>
          <w:numId w:val="2"/>
        </w:numPr>
        <w:spacing w:after="0"/>
        <w:jc w:val="both"/>
        <w:rPr>
          <w:rFonts w:ascii="Times New Roman" w:hAnsi="Times New Roman" w:cs="Times New Roman"/>
          <w:sz w:val="24"/>
          <w:szCs w:val="24"/>
        </w:rPr>
      </w:pPr>
      <w:bookmarkStart w:id="0" w:name="_Hlk152073607"/>
      <w:r w:rsidRPr="002A373D">
        <w:rPr>
          <w:rFonts w:ascii="Times New Roman" w:hAnsi="Times New Roman" w:cs="Times New Roman"/>
          <w:sz w:val="24"/>
          <w:szCs w:val="24"/>
        </w:rPr>
        <w:t xml:space="preserve">Punktides 4.2-4.3 saavutatud punktisummad summeeritakse ja hankija tunnistab edukaks eeltoodud kriteeriumide alusel enim väärtuspunkte kokku kogunud pakkumuse. Hindamistäpsus on kaks kohta pärast koma. </w:t>
      </w:r>
    </w:p>
    <w:p w14:paraId="3010DAFF" w14:textId="77777777" w:rsidR="006C1F89" w:rsidRPr="002A373D" w:rsidRDefault="006C1F89" w:rsidP="006C1F89">
      <w:pPr>
        <w:pStyle w:val="Loendilik"/>
        <w:numPr>
          <w:ilvl w:val="1"/>
          <w:numId w:val="2"/>
        </w:numPr>
        <w:jc w:val="both"/>
        <w:rPr>
          <w:rFonts w:ascii="Times New Roman" w:hAnsi="Times New Roman" w:cs="Times New Roman"/>
          <w:sz w:val="24"/>
          <w:szCs w:val="24"/>
        </w:rPr>
      </w:pPr>
      <w:r w:rsidRPr="002A373D">
        <w:rPr>
          <w:rFonts w:ascii="Times New Roman" w:hAnsi="Times New Roman" w:cs="Times New Roman"/>
          <w:sz w:val="24"/>
          <w:szCs w:val="24"/>
        </w:rPr>
        <w:t>Juhul, kui kaks või enam pakkumust on võrdsete punktisummadega, selgitatakse edukas pakkumus välja liisuheitmise teel. Liisuheitmise korra määrab hankija. Võrdväärse pakkumuse esitanud pakkujatel on õigus viibida liisuheitmise juures. Liisuheitmise korrast, ajast ja kohast teavitab hankija pakkujaid e-maili teel pakkuja poolt esitatud kontaktandmetel.</w:t>
      </w:r>
    </w:p>
    <w:bookmarkEnd w:id="0"/>
    <w:p w14:paraId="11AE2EB3" w14:textId="77777777" w:rsidR="006C1F89" w:rsidRPr="002A373D" w:rsidRDefault="006C1F89" w:rsidP="006C1F89"/>
    <w:p w14:paraId="62423622" w14:textId="77777777" w:rsidR="006C1F89" w:rsidRPr="002A373D" w:rsidRDefault="006C1F89" w:rsidP="006C1F89">
      <w:pPr>
        <w:rPr>
          <w:b/>
          <w:bCs/>
        </w:rPr>
      </w:pPr>
      <w:r w:rsidRPr="002A373D">
        <w:rPr>
          <w:b/>
          <w:bCs/>
        </w:rPr>
        <w:t xml:space="preserve">Pakkumuse esitamisega kinnitab pakkuja, et ta: </w:t>
      </w:r>
    </w:p>
    <w:p w14:paraId="21239D88" w14:textId="77777777" w:rsidR="006C1F89" w:rsidRPr="002A373D" w:rsidRDefault="006C1F89" w:rsidP="006C1F89">
      <w:pPr>
        <w:pStyle w:val="Loendilik"/>
        <w:numPr>
          <w:ilvl w:val="0"/>
          <w:numId w:val="1"/>
        </w:numPr>
        <w:rPr>
          <w:rFonts w:ascii="Times New Roman" w:hAnsi="Times New Roman" w:cs="Times New Roman"/>
          <w:sz w:val="24"/>
          <w:szCs w:val="24"/>
        </w:rPr>
      </w:pPr>
      <w:r w:rsidRPr="002A373D">
        <w:rPr>
          <w:rFonts w:ascii="Times New Roman" w:hAnsi="Times New Roman" w:cs="Times New Roman"/>
          <w:sz w:val="24"/>
          <w:szCs w:val="24"/>
        </w:rPr>
        <w:t>nõustub kõikide pakkumuse kutses esitatud tingimustega, sh hankelepingu projektis sätestatud lepingu tingimustega;</w:t>
      </w:r>
    </w:p>
    <w:p w14:paraId="6E5F2273" w14:textId="629D6044" w:rsidR="006C1F89" w:rsidRPr="002A373D" w:rsidRDefault="006C1F89" w:rsidP="006C1F89">
      <w:pPr>
        <w:pStyle w:val="Loendilik"/>
        <w:numPr>
          <w:ilvl w:val="0"/>
          <w:numId w:val="1"/>
        </w:numPr>
        <w:rPr>
          <w:rFonts w:ascii="Times New Roman" w:hAnsi="Times New Roman" w:cs="Times New Roman"/>
          <w:sz w:val="24"/>
          <w:szCs w:val="24"/>
        </w:rPr>
      </w:pPr>
      <w:r w:rsidRPr="002A373D">
        <w:rPr>
          <w:rFonts w:ascii="Times New Roman" w:hAnsi="Times New Roman" w:cs="Times New Roman"/>
          <w:sz w:val="24"/>
          <w:szCs w:val="24"/>
        </w:rPr>
        <w:t xml:space="preserve">pakkumus on jõus vähemalt </w:t>
      </w:r>
      <w:r w:rsidR="00B2476A">
        <w:rPr>
          <w:rFonts w:ascii="Times New Roman" w:hAnsi="Times New Roman" w:cs="Times New Roman"/>
          <w:sz w:val="24"/>
          <w:szCs w:val="24"/>
        </w:rPr>
        <w:t xml:space="preserve">60 </w:t>
      </w:r>
      <w:r w:rsidRPr="002A373D">
        <w:rPr>
          <w:rFonts w:ascii="Times New Roman" w:hAnsi="Times New Roman" w:cs="Times New Roman"/>
          <w:sz w:val="24"/>
          <w:szCs w:val="24"/>
        </w:rPr>
        <w:t>päeva pakkumuste esitamise tähtpäevast arvates.</w:t>
      </w:r>
    </w:p>
    <w:p w14:paraId="52B990E2" w14:textId="2B939D47" w:rsidR="006C1F89" w:rsidRPr="002A373D" w:rsidRDefault="006C1F89" w:rsidP="006C1F89">
      <w:r w:rsidRPr="002A373D">
        <w:lastRenderedPageBreak/>
        <w:t xml:space="preserve">Hankija kontaktisik, kes jagab selgitusi hankega seotud küsimustes, on </w:t>
      </w:r>
      <w:r w:rsidR="00B2476A">
        <w:t>Margit Tammistu.</w:t>
      </w:r>
      <w:r w:rsidRPr="002A373D">
        <w:t xml:space="preserve"> Hankijal ei ole kohustust vastata hankega seotud küsimustele, mis on esitatud hiljem kui 2 tööpäeva enne pakkumuste esitamise tähtaja saabumist. </w:t>
      </w:r>
    </w:p>
    <w:p w14:paraId="33F818BA" w14:textId="77777777" w:rsidR="006C1F89" w:rsidRDefault="006C1F89" w:rsidP="006C1F89">
      <w:pPr>
        <w:rPr>
          <w:b/>
          <w:bCs/>
        </w:rPr>
      </w:pPr>
    </w:p>
    <w:p w14:paraId="4FD95D41" w14:textId="15EB7F14" w:rsidR="006C1F89" w:rsidRPr="002A373D" w:rsidRDefault="006C1F89" w:rsidP="006C1F89">
      <w:pPr>
        <w:rPr>
          <w:b/>
          <w:bCs/>
        </w:rPr>
      </w:pPr>
      <w:r w:rsidRPr="002A373D">
        <w:rPr>
          <w:b/>
          <w:bCs/>
        </w:rPr>
        <w:t xml:space="preserve">Pakkumuse palume esitada hiljemalt </w:t>
      </w:r>
      <w:r w:rsidR="00B66ED8">
        <w:rPr>
          <w:b/>
          <w:bCs/>
        </w:rPr>
        <w:t>16.12</w:t>
      </w:r>
      <w:r w:rsidR="00B2476A">
        <w:rPr>
          <w:b/>
          <w:bCs/>
        </w:rPr>
        <w:t>.2024</w:t>
      </w:r>
      <w:r w:rsidRPr="002A373D">
        <w:rPr>
          <w:b/>
          <w:bCs/>
        </w:rPr>
        <w:t xml:space="preserve"> e-posti aadressile </w:t>
      </w:r>
      <w:hyperlink r:id="rId5" w:history="1">
        <w:r w:rsidR="00B2476A" w:rsidRPr="00501922">
          <w:rPr>
            <w:rStyle w:val="Hperlink"/>
            <w:b/>
            <w:bCs/>
          </w:rPr>
          <w:t>margit.tammistu@ttja.ee</w:t>
        </w:r>
      </w:hyperlink>
      <w:r w:rsidR="00B2476A">
        <w:rPr>
          <w:b/>
          <w:bCs/>
        </w:rPr>
        <w:t xml:space="preserve">. </w:t>
      </w:r>
    </w:p>
    <w:p w14:paraId="60DB5D9A" w14:textId="77777777" w:rsidR="006C1F89" w:rsidRPr="002A373D" w:rsidRDefault="006C1F89" w:rsidP="006C1F89">
      <w:pPr>
        <w:rPr>
          <w:b/>
          <w:bCs/>
        </w:rPr>
      </w:pPr>
    </w:p>
    <w:p w14:paraId="5AA2D8BA" w14:textId="77777777" w:rsidR="006C1F89" w:rsidRDefault="006C1F89" w:rsidP="006C1F89">
      <w:pPr>
        <w:rPr>
          <w:u w:val="single"/>
        </w:rPr>
      </w:pPr>
      <w:r w:rsidRPr="002A373D">
        <w:rPr>
          <w:u w:val="single"/>
        </w:rPr>
        <w:t>TTJA jätab endale õiguse lükata tagasi kõik esitatud pakkumused sõltumata põhjus(t)</w:t>
      </w:r>
      <w:proofErr w:type="spellStart"/>
      <w:r w:rsidRPr="002A373D">
        <w:rPr>
          <w:u w:val="single"/>
        </w:rPr>
        <w:t>est</w:t>
      </w:r>
      <w:proofErr w:type="spellEnd"/>
      <w:r w:rsidRPr="002A373D">
        <w:rPr>
          <w:u w:val="single"/>
        </w:rPr>
        <w:t xml:space="preserve">. </w:t>
      </w:r>
    </w:p>
    <w:p w14:paraId="3CD501A0" w14:textId="77777777" w:rsidR="001849A3" w:rsidRDefault="001849A3" w:rsidP="006C1F89">
      <w:pPr>
        <w:rPr>
          <w:u w:val="single"/>
        </w:rPr>
      </w:pPr>
    </w:p>
    <w:p w14:paraId="1D42A6EB" w14:textId="77777777" w:rsidR="001849A3" w:rsidRDefault="001849A3" w:rsidP="001849A3">
      <w:pPr>
        <w:pStyle w:val="Lihttekst"/>
        <w:jc w:val="both"/>
        <w:rPr>
          <w:rFonts w:ascii="Times New Roman" w:hAnsi="Times New Roman" w:cs="Times New Roman"/>
          <w:sz w:val="24"/>
          <w:szCs w:val="24"/>
        </w:rPr>
      </w:pPr>
      <w:r>
        <w:rPr>
          <w:rFonts w:ascii="Times New Roman" w:hAnsi="Times New Roman" w:cs="Times New Roman"/>
          <w:sz w:val="24"/>
          <w:szCs w:val="24"/>
        </w:rPr>
        <w:t>Vaidlustuse esitamisele riigihankes, mille eeldatav maksumus on väiksem kui RHS § 14 lõikes 1 sätestatud lihthanke piirmäär, kohaldatakse lihthankemenetluses vaidlustuse esitamisele sätestatud tähtaegu (RHS § 189 lg 41).</w:t>
      </w:r>
    </w:p>
    <w:p w14:paraId="210A51CD" w14:textId="77777777" w:rsidR="001849A3" w:rsidRDefault="001849A3" w:rsidP="001849A3">
      <w:pPr>
        <w:rPr>
          <w:lang w:eastAsia="et-EE"/>
        </w:rPr>
      </w:pPr>
    </w:p>
    <w:p w14:paraId="3461341C" w14:textId="77777777" w:rsidR="006C1F89" w:rsidRPr="002A373D" w:rsidRDefault="006C1F89" w:rsidP="006C1F89">
      <w:pPr>
        <w:rPr>
          <w:b/>
          <w:bCs/>
        </w:rPr>
      </w:pPr>
    </w:p>
    <w:p w14:paraId="1018D62A" w14:textId="0676DAC4" w:rsidR="006C1F89" w:rsidRPr="002A373D" w:rsidRDefault="006C1F89" w:rsidP="006C1F89">
      <w:pPr>
        <w:rPr>
          <w:b/>
          <w:bCs/>
        </w:rPr>
      </w:pPr>
      <w:r w:rsidRPr="002A373D">
        <w:rPr>
          <w:b/>
          <w:bCs/>
        </w:rPr>
        <w:t xml:space="preserve">Lisad </w:t>
      </w:r>
    </w:p>
    <w:p w14:paraId="66F381F3" w14:textId="3E0ED5E6" w:rsidR="006C1F89" w:rsidRPr="002A373D" w:rsidDel="000C5FF3" w:rsidRDefault="006C1F89" w:rsidP="00B24104">
      <w:pPr>
        <w:rPr>
          <w:rFonts w:eastAsia="Times New Roman"/>
        </w:rPr>
      </w:pPr>
      <w:r w:rsidRPr="002A373D">
        <w:rPr>
          <w:rFonts w:eastAsia="Times New Roman"/>
        </w:rPr>
        <w:t>Lisa 1 –</w:t>
      </w:r>
      <w:r w:rsidR="00B2476A">
        <w:rPr>
          <w:rFonts w:eastAsia="Times New Roman"/>
        </w:rPr>
        <w:t>Hankelepingu projekt.</w:t>
      </w:r>
    </w:p>
    <w:p w14:paraId="3828090A" w14:textId="77777777" w:rsidR="006C1F89" w:rsidRDefault="006C1F89"/>
    <w:sectPr w:rsidR="006C1F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4121"/>
    <w:multiLevelType w:val="multilevel"/>
    <w:tmpl w:val="87EE57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504ECB"/>
    <w:multiLevelType w:val="multilevel"/>
    <w:tmpl w:val="FB36E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F66C4"/>
    <w:multiLevelType w:val="hybridMultilevel"/>
    <w:tmpl w:val="FC4C9A1E"/>
    <w:lvl w:ilvl="0" w:tplc="896EA6F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27A630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386030"/>
    <w:multiLevelType w:val="multilevel"/>
    <w:tmpl w:val="D5269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EC3E6C"/>
    <w:multiLevelType w:val="hybridMultilevel"/>
    <w:tmpl w:val="D1740C30"/>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BE6307A"/>
    <w:multiLevelType w:val="multilevel"/>
    <w:tmpl w:val="09DA6EF8"/>
    <w:lvl w:ilvl="0">
      <w:start w:val="4"/>
      <w:numFmt w:val="decimal"/>
      <w:lvlText w:val="%1"/>
      <w:lvlJc w:val="left"/>
      <w:pPr>
        <w:ind w:left="360" w:hanging="360"/>
      </w:pPr>
      <w:rPr>
        <w:rFonts w:hint="default"/>
        <w:i/>
      </w:rPr>
    </w:lvl>
    <w:lvl w:ilvl="1">
      <w:start w:val="3"/>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16cid:durableId="799539749">
    <w:abstractNumId w:val="5"/>
  </w:num>
  <w:num w:numId="2" w16cid:durableId="1778788570">
    <w:abstractNumId w:val="3"/>
  </w:num>
  <w:num w:numId="3" w16cid:durableId="1085611746">
    <w:abstractNumId w:val="4"/>
  </w:num>
  <w:num w:numId="4" w16cid:durableId="290063164">
    <w:abstractNumId w:val="2"/>
  </w:num>
  <w:num w:numId="5" w16cid:durableId="297421252">
    <w:abstractNumId w:val="1"/>
  </w:num>
  <w:num w:numId="6" w16cid:durableId="2104110770">
    <w:abstractNumId w:val="6"/>
  </w:num>
  <w:num w:numId="7" w16cid:durableId="34278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89"/>
    <w:rsid w:val="00095C86"/>
    <w:rsid w:val="00112483"/>
    <w:rsid w:val="001849A3"/>
    <w:rsid w:val="002934D9"/>
    <w:rsid w:val="003133AE"/>
    <w:rsid w:val="004B79C3"/>
    <w:rsid w:val="004F0313"/>
    <w:rsid w:val="00502391"/>
    <w:rsid w:val="006C1F89"/>
    <w:rsid w:val="00724B8F"/>
    <w:rsid w:val="009C383B"/>
    <w:rsid w:val="00A86CB7"/>
    <w:rsid w:val="00B24104"/>
    <w:rsid w:val="00B2476A"/>
    <w:rsid w:val="00B66ED8"/>
    <w:rsid w:val="00D10873"/>
    <w:rsid w:val="00E33D6D"/>
    <w:rsid w:val="00F330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B6DB"/>
  <w15:chartTrackingRefBased/>
  <w15:docId w15:val="{F6DB888E-CDBD-45FA-9F1D-B19F90F7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C1F89"/>
    <w:pPr>
      <w:widowControl w:val="0"/>
      <w:suppressAutoHyphens/>
      <w:spacing w:after="0" w:line="238" w:lineRule="exact"/>
      <w:jc w:val="both"/>
    </w:pPr>
    <w:rPr>
      <w:rFonts w:ascii="Times New Roman" w:eastAsia="SimSun" w:hAnsi="Times New Roman" w:cs="Times New Roman"/>
      <w:kern w:val="1"/>
      <w:sz w:val="24"/>
      <w:szCs w:val="24"/>
      <w:lang w:eastAsia="zh-CN" w:bidi="hi-IN"/>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ormaltextrun">
    <w:name w:val="normaltextrun"/>
    <w:basedOn w:val="Liguvaikefont"/>
    <w:rsid w:val="006C1F89"/>
  </w:style>
  <w:style w:type="paragraph" w:styleId="Loendilik">
    <w:name w:val="List Paragraph"/>
    <w:basedOn w:val="Normaallaad"/>
    <w:uiPriority w:val="34"/>
    <w:qFormat/>
    <w:rsid w:val="006C1F89"/>
    <w:pPr>
      <w:widowControl/>
      <w:suppressAutoHyphens w:val="0"/>
      <w:spacing w:after="160" w:line="259" w:lineRule="auto"/>
      <w:ind w:left="720"/>
      <w:contextualSpacing/>
      <w:jc w:val="left"/>
    </w:pPr>
    <w:rPr>
      <w:rFonts w:asciiTheme="minorHAnsi" w:eastAsiaTheme="minorHAnsi" w:hAnsiTheme="minorHAnsi" w:cstheme="minorBidi"/>
      <w:kern w:val="0"/>
      <w:sz w:val="22"/>
      <w:szCs w:val="22"/>
      <w:lang w:eastAsia="en-US" w:bidi="ar-SA"/>
    </w:rPr>
  </w:style>
  <w:style w:type="paragraph" w:customStyle="1" w:styleId="Default">
    <w:name w:val="Default"/>
    <w:rsid w:val="006C1F8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perlink">
    <w:name w:val="Hyperlink"/>
    <w:basedOn w:val="Liguvaikefont"/>
    <w:uiPriority w:val="99"/>
    <w:unhideWhenUsed/>
    <w:rsid w:val="006C1F89"/>
    <w:rPr>
      <w:color w:val="0563C1"/>
      <w:u w:val="single"/>
    </w:rPr>
  </w:style>
  <w:style w:type="character" w:styleId="Kommentaariviide">
    <w:name w:val="annotation reference"/>
    <w:basedOn w:val="Liguvaikefont"/>
    <w:uiPriority w:val="99"/>
    <w:semiHidden/>
    <w:unhideWhenUsed/>
    <w:rsid w:val="00B2476A"/>
    <w:rPr>
      <w:sz w:val="16"/>
      <w:szCs w:val="16"/>
    </w:rPr>
  </w:style>
  <w:style w:type="paragraph" w:styleId="Kommentaaritekst">
    <w:name w:val="annotation text"/>
    <w:basedOn w:val="Normaallaad"/>
    <w:link w:val="KommentaaritekstMrk"/>
    <w:uiPriority w:val="99"/>
    <w:unhideWhenUsed/>
    <w:rsid w:val="00B2476A"/>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B2476A"/>
    <w:rPr>
      <w:rFonts w:ascii="Times New Roman" w:eastAsia="SimSun" w:hAnsi="Times New Roman" w:cs="Mangal"/>
      <w:kern w:val="1"/>
      <w:sz w:val="20"/>
      <w:szCs w:val="18"/>
      <w:lang w:eastAsia="zh-CN" w:bidi="hi-IN"/>
      <w14:ligatures w14:val="none"/>
    </w:rPr>
  </w:style>
  <w:style w:type="paragraph" w:styleId="Kommentaariteema">
    <w:name w:val="annotation subject"/>
    <w:basedOn w:val="Kommentaaritekst"/>
    <w:next w:val="Kommentaaritekst"/>
    <w:link w:val="KommentaariteemaMrk"/>
    <w:uiPriority w:val="99"/>
    <w:semiHidden/>
    <w:unhideWhenUsed/>
    <w:rsid w:val="00B2476A"/>
    <w:rPr>
      <w:b/>
      <w:bCs/>
    </w:rPr>
  </w:style>
  <w:style w:type="character" w:customStyle="1" w:styleId="KommentaariteemaMrk">
    <w:name w:val="Kommentaari teema Märk"/>
    <w:basedOn w:val="KommentaaritekstMrk"/>
    <w:link w:val="Kommentaariteema"/>
    <w:uiPriority w:val="99"/>
    <w:semiHidden/>
    <w:rsid w:val="00B2476A"/>
    <w:rPr>
      <w:rFonts w:ascii="Times New Roman" w:eastAsia="SimSun" w:hAnsi="Times New Roman" w:cs="Mangal"/>
      <w:b/>
      <w:bCs/>
      <w:kern w:val="1"/>
      <w:sz w:val="20"/>
      <w:szCs w:val="18"/>
      <w:lang w:eastAsia="zh-CN" w:bidi="hi-IN"/>
      <w14:ligatures w14:val="none"/>
    </w:rPr>
  </w:style>
  <w:style w:type="character" w:styleId="Lahendamatamainimine">
    <w:name w:val="Unresolved Mention"/>
    <w:basedOn w:val="Liguvaikefont"/>
    <w:uiPriority w:val="99"/>
    <w:semiHidden/>
    <w:unhideWhenUsed/>
    <w:rsid w:val="00B2476A"/>
    <w:rPr>
      <w:color w:val="605E5C"/>
      <w:shd w:val="clear" w:color="auto" w:fill="E1DFDD"/>
    </w:rPr>
  </w:style>
  <w:style w:type="paragraph" w:styleId="Redaktsioon">
    <w:name w:val="Revision"/>
    <w:hidden/>
    <w:uiPriority w:val="99"/>
    <w:semiHidden/>
    <w:rsid w:val="009C383B"/>
    <w:pPr>
      <w:spacing w:after="0" w:line="240" w:lineRule="auto"/>
    </w:pPr>
    <w:rPr>
      <w:rFonts w:ascii="Times New Roman" w:eastAsia="SimSun" w:hAnsi="Times New Roman" w:cs="Mangal"/>
      <w:kern w:val="1"/>
      <w:sz w:val="24"/>
      <w:szCs w:val="21"/>
      <w:lang w:eastAsia="zh-CN" w:bidi="hi-IN"/>
      <w14:ligatures w14:val="none"/>
    </w:rPr>
  </w:style>
  <w:style w:type="paragraph" w:styleId="Lihttekst">
    <w:name w:val="Plain Text"/>
    <w:basedOn w:val="Normaallaad"/>
    <w:link w:val="LihttekstMrk"/>
    <w:uiPriority w:val="99"/>
    <w:semiHidden/>
    <w:unhideWhenUsed/>
    <w:rsid w:val="001849A3"/>
    <w:pPr>
      <w:widowControl/>
      <w:suppressAutoHyphens w:val="0"/>
      <w:spacing w:line="240" w:lineRule="auto"/>
      <w:jc w:val="left"/>
    </w:pPr>
    <w:rPr>
      <w:rFonts w:ascii="Calibri" w:eastAsiaTheme="minorHAnsi" w:hAnsi="Calibri" w:cstheme="minorBidi"/>
      <w:kern w:val="0"/>
      <w:sz w:val="22"/>
      <w:szCs w:val="21"/>
      <w:lang w:eastAsia="en-US" w:bidi="ar-SA"/>
    </w:rPr>
  </w:style>
  <w:style w:type="character" w:customStyle="1" w:styleId="LihttekstMrk">
    <w:name w:val="Lihttekst Märk"/>
    <w:basedOn w:val="Liguvaikefont"/>
    <w:link w:val="Lihttekst"/>
    <w:uiPriority w:val="99"/>
    <w:semiHidden/>
    <w:rsid w:val="001849A3"/>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9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git.tammistu@ttja.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4789</Characters>
  <Application>Microsoft Office Word</Application>
  <DocSecurity>0</DocSecurity>
  <Lines>39</Lines>
  <Paragraphs>11</Paragraphs>
  <ScaleCrop>false</ScaleCrop>
  <HeadingPairs>
    <vt:vector size="2" baseType="variant">
      <vt:variant>
        <vt:lpstr>Pealkiri</vt:lpstr>
      </vt:variant>
      <vt:variant>
        <vt:i4>1</vt:i4>
      </vt:variant>
    </vt:vector>
  </HeadingPairs>
  <TitlesOfParts>
    <vt:vector size="1" baseType="lpstr">
      <vt:lpstr/>
    </vt:vector>
  </TitlesOfParts>
  <Company>KEMIT</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Tammistu</dc:creator>
  <cp:keywords/>
  <dc:description/>
  <cp:lastModifiedBy>Anu Võlma</cp:lastModifiedBy>
  <cp:revision>2</cp:revision>
  <dcterms:created xsi:type="dcterms:W3CDTF">2024-11-26T11:49:00Z</dcterms:created>
  <dcterms:modified xsi:type="dcterms:W3CDTF">2024-11-26T11:49:00Z</dcterms:modified>
</cp:coreProperties>
</file>